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ANI — January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149</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28</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p>
      <w:pPr>
        <w:spacing w:after="160"/>
      </w:pPr>
      <w:r>
        <w:rPr>
          <w:rFonts w:ascii="Open Sans" w:hAnsi="Open Sans"/>
          <w:b w:val="0"/>
          <w:i w:val="0"/>
          <w:color w:val="59595B"/>
          <w:sz w:val="22"/>
        </w:rPr>
        <w:t>During January 2026, Technijian deployed 149 patches across 28 ANI endpoints — 149 via the automated patch pipeline and 0 delivered hands-on by Technijian's tech team. 2 of those addressed Critical-severity vulnerabilities. The automated patch infrastructure ran on schedule, and any endpoints that needed extra attention were picked up by our techs and installed manually within the same window.</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p>
      <w:pPr>
        <w:spacing w:after="160"/>
      </w:pPr>
      <w:r>
        <w:rPr>
          <w:rFonts w:ascii="Open Sans" w:hAnsi="Open Sans"/>
          <w:b w:val="0"/>
          <w:i w:val="0"/>
          <w:color w:val="59595B"/>
          <w:sz w:val="22"/>
        </w:rPr>
        <w:t>ANI's Automated Patch Deployment (APD) tasks in Endpoint Central are configured as follows. Times are in the deployment template's configured timezone.</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Task</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Template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Window</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Weeks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ANI_Patches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SUSPENDED</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 Deployment Policy</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ANI_Patches</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SUSPENDED</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 Deployment Policy</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Fri, Sat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 Patch Management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 Deployment Policy</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 Patch Management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 Deployment Policy</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Fri, Sat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Machine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Total Installed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Succeeded</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Errored</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VMANITS1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VMANI-GSS1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ANI-HQ-VONE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ANI-HQ-VBR-02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ANI-HQ-OPSPRB-01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ANI-HQ-SQL-01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ANI-HQ-WINEDGE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VMANIPHOTO1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VMANIDC02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VMANIOPT1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VMANIWMS</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ANDERSEN-AITS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WINDCHILLVIZ</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VMANI-SDDJ</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VMANIENG1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Critical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Important</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27</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17.9%</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Moderate</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21.2%</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25.8%</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Unspecified</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33.8%</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Vendor</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97</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64.2%</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VMware, Inc.</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10.6%</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Notepad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Nvidia</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NVIDIA Corporation</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 Corporation</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Realtek</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Mozilla</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Dell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TeamViewer</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3Dconnexion</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QNAP Systems, Inc.</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 Revo Group, Ltd.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Doist</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Zoom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Showing the top 25 of 57 unique patches deployed this month by the automated patch pipeline, ranked by number of endpoints that received each patch.</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VMware-tools-13.0.10-25056151-x64.exe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windows11.0-kb5078127-x64-25H2_win11.msu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windowsdesktop-runtime-8.0.23-win-x64.exe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windows11.0-kb5077744-x64-25H2_win11.msu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windows10.0-kb5073457-x64-2022.msu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windows10.0-kb5078136-x64-2022.msu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windows10.0-kb5077800-x64-2022.msu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windows10.0-kb5073447-x64-2016.msu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windows10.0-kb5073722-x64-2016.msu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windows11.0-kb5074109-x64-25H2_win11.msu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Office2019_installer_16.0.19127.20302_retail_x64.exe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NVIDIA_app_v11.0.6.383.exe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4d8c24be-dc2c-45c6-aef6-daaac13d19ef_48f68b27f17ee21beadfc2c333e6e0a3c6d99912_HDAUDIO_FUNC_01_VEN_10EC_DEV_0899.cab</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5f448083-ad9e-4e6c-bd98-d45323f49d62_1ccfe3dd5fb72e39ed86279f241698701184ceb4_PCI_VEN_8086_DEV_15BC.cab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883c41be-c54c-4964-8244-99cef1f15811_f1ce2df5c295a184db854fcb1624b6c149c54ff9_PCI_VEN_10DE_DEV_1EB1.cab</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aspnetcore-runtime-8.0.23-win-x64.exe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windows11.0-kb5078127-x64-24H2_win11.msu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TeamViewer_Setup_15.74.3.exe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npp.8.9.1.Installer.x64.exe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3DxWare64_v10-9-10_b725.exe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SQLServer2022-KB5073031-x64.exe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QNAPQfinderProWindows-7.13.2.1308.exe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dotnet-hosting-8.0.23-win.exe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mso2016-kb5002826-fullfile-x64-glb.exe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excel2016-kb5002831-fullfile-x64-glb.exe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Year-to-Date Patch Coverage</w:t>
            </w:r>
          </w:p>
        </w:tc>
      </w:tr>
    </w:tbl>
    <w:p>
      <w:pPr>
        <w:spacing w:after="160"/>
      </w:pPr>
      <w:r>
        <w:rPr>
          <w:rFonts w:ascii="Open Sans" w:hAnsi="Open Sans"/>
          <w:b w:val="0"/>
          <w:i w:val="0"/>
          <w:color w:val="59595B"/>
          <w:sz w:val="22"/>
        </w:rPr>
        <w:t>Cumulative 2026 patch deployment totals through January 2026, month by month. The running totals show Technijian's protection compounding across the calendar year.</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Month</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Deployed</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Critical Patches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 Patched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YTD Total</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January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151</w:t>
            </w:r>
          </w:p>
        </w:tc>
      </w:tr>
    </w:tbl>
    <w:p>
      <w:pPr>
        <w:spacing w:after="160"/>
      </w:pPr>
      <w:r>
        <w:rPr>
          <w:rFonts w:ascii="Open Sans" w:hAnsi="Open Sans"/>
          <w:b/>
          <w:i w:val="0"/>
          <w:color w:val="1A1A2E"/>
          <w:sz w:val="22"/>
        </w:rPr>
        <w:t>Through January 2026, Technijian has deployed 151 patches year-to-date — including 2 Critical-severity vulnerabilities closed.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Deployed 149 security and feature patches </w:t>
      </w:r>
      <w:r>
        <w:rPr>
          <w:rFonts w:ascii="Open Sans" w:hAnsi="Open Sans"/>
          <w:b w:val="0"/>
          <w:i w:val="0"/>
          <w:color w:val="59595B"/>
          <w:sz w:val="22"/>
        </w:rPr>
        <w:t>across 28 of your endpoints during January 2026, keeping your fleet aligned with vendor security baselines.</w:t>
      </w:r>
    </w:p>
    <w:p>
      <w:pPr>
        <w:pStyle w:val="ListBullet"/>
        <w:spacing w:after="80"/>
      </w:pPr>
      <w:r>
        <w:rPr>
          <w:rFonts w:ascii="Open Sans" w:hAnsi="Open Sans"/>
          <w:b/>
          <w:i w:val="0"/>
          <w:color w:val="1A1A2E"/>
          <w:sz w:val="22"/>
        </w:rPr>
        <w:t xml:space="preserve">Closed 2 Critical-severity vulnerabilities </w:t>
      </w:r>
      <w:r>
        <w:rPr>
          <w:rFonts w:ascii="Open Sans" w:hAnsi="Open Sans"/>
          <w:b w:val="0"/>
          <w:i w:val="0"/>
          <w:color w:val="59595B"/>
          <w:sz w:val="22"/>
        </w:rPr>
        <w:t>by deploying the corresponding vendor patches before they could be exploited in the wild.</w:t>
      </w:r>
    </w:p>
    <w:p>
      <w:pPr>
        <w:pStyle w:val="ListBullet"/>
        <w:spacing w:after="80"/>
      </w:pPr>
      <w:r>
        <w:rPr>
          <w:rFonts w:ascii="Open Sans" w:hAnsi="Open Sans"/>
          <w:b/>
          <w:i w:val="0"/>
          <w:color w:val="1A1A2E"/>
          <w:sz w:val="22"/>
        </w:rPr>
        <w:t xml:space="preserve">Closed 27 Important-severity vulnerabilities </w:t>
      </w:r>
      <w:r>
        <w:rPr>
          <w:rFonts w:ascii="Open Sans" w:hAnsi="Open Sans"/>
          <w:b w:val="0"/>
          <w:i w:val="0"/>
          <w:color w:val="59595B"/>
          <w:sz w:val="22"/>
        </w:rPr>
        <w:t>as part of the same deployment cycle.</w:t>
      </w:r>
    </w:p>
    <w:p>
      <w:pPr>
        <w:pStyle w:val="ListBullet"/>
        <w:spacing w:after="80"/>
      </w:pPr>
      <w:r>
        <w:rPr>
          <w:rFonts w:ascii="Open Sans" w:hAnsi="Open Sans"/>
          <w:b/>
          <w:i w:val="0"/>
          <w:color w:val="1A1A2E"/>
          <w:sz w:val="22"/>
        </w:rPr>
        <w:t xml:space="preserve">Coordinated patches across 16 different software vendors </w:t>
      </w:r>
      <w:r>
        <w:rPr>
          <w:rFonts w:ascii="Open Sans" w:hAnsi="Open Sans"/>
          <w:b w:val="0"/>
          <w:i w:val="0"/>
          <w:color w:val="59595B"/>
          <w:sz w:val="22"/>
        </w:rPr>
        <w:t>(Microsoft, Adobe, browser makers, and others) so your team doesn't have to track each vendor's release calendar.</w:t>
      </w:r>
    </w:p>
    <w:p>
      <w:pPr>
        <w:pStyle w:val="ListBullet"/>
        <w:spacing w:after="80"/>
      </w:pPr>
      <w:r>
        <w:rPr>
          <w:rFonts w:ascii="Open Sans" w:hAnsi="Open Sans"/>
          <w:b/>
          <w:i w:val="0"/>
          <w:color w:val="1A1A2E"/>
          <w:sz w:val="22"/>
        </w:rPr>
        <w:t xml:space="preserve">Maintained the scheduled patch window: </w:t>
      </w:r>
      <w:r>
        <w:rPr>
          <w:rFonts w:ascii="Open Sans" w:hAnsi="Open Sans"/>
          <w:b w:val="0"/>
          <w:i w:val="0"/>
          <w:color w:val="59595B"/>
          <w:sz w:val="22"/>
        </w:rPr>
        <w:t>20:59-02:00 on Fri,Sat (every week), 20:59-02:00 on Sat (every week). Endpoints powered on during the window received their patches with no user interaction required.</w:t>
      </w:r>
    </w:p>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ManageEngine announced no major platform changes this month. Routine detection-content updates and sensor improvements continued to roll out automatically. Technijian tracks ManageEngine's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Engineering / Manufacturing. Based on that classification, the data Technijian's stack is helping protect is most likely characterized as: Trade secrets / Customer PII.</w:t>
      </w:r>
    </w:p>
    <w:p>
      <w:pPr>
        <w:spacing w:after="160"/>
      </w:pPr>
      <w:r>
        <w:rPr>
          <w:rFonts w:ascii="Open Sans" w:hAnsi="Open Sans"/>
          <w:b w:val="0"/>
          <w:i w:val="0"/>
          <w:color w:val="59595B"/>
          <w:sz w:val="21"/>
        </w:rPr>
        <w:t>Engineering and manufacturing firms vary widely in compliance scope. Defense/aerospace work brings ITAR (export-controlled technical data) and CMMC (DoD contractor cybersecurity). Civilian manufacturing is typically governed by general privacy law and customer-imposed SOC 2 / NIST 800-171 requirements.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ITAR (if defense): </w:t>
      </w:r>
      <w:r>
        <w:rPr>
          <w:rFonts w:ascii="Open Sans" w:hAnsi="Open Sans"/>
          <w:b w:val="0"/>
          <w:i w:val="0"/>
          <w:color w:val="59595B"/>
          <w:sz w:val="22"/>
        </w:rPr>
        <w:t>endpoint controls and access logging help support ITAR §126 technical-data export controls when applicable to the customer's contract scope.</w:t>
      </w:r>
    </w:p>
    <w:p>
      <w:pPr>
        <w:pStyle w:val="ListBullet"/>
        <w:spacing w:after="80"/>
      </w:pPr>
      <w:r>
        <w:rPr>
          <w:rFonts w:ascii="Open Sans" w:hAnsi="Open Sans"/>
          <w:b/>
          <w:i w:val="0"/>
          <w:color w:val="1A1A2E"/>
          <w:sz w:val="22"/>
        </w:rPr>
        <w:t xml:space="preserve">CMMC (if DoD): </w:t>
      </w:r>
      <w:r>
        <w:rPr>
          <w:rFonts w:ascii="Open Sans" w:hAnsi="Open Sans"/>
          <w:b w:val="0"/>
          <w:i w:val="0"/>
          <w:color w:val="59595B"/>
          <w:sz w:val="22"/>
        </w:rPr>
        <w:t>Endpoint Central inventory, patch evidence, and EDR detection logs map to multiple CMMC Level 1 and Level 2 practices (AC, AU, CM, IR, SI domains).</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Verify Wake-on-LAN is enabled fleet-wide: </w:t>
      </w:r>
      <w:r>
        <w:rPr>
          <w:rFonts w:ascii="Open Sans" w:hAnsi="Open Sans"/>
          <w:b w:val="0"/>
          <w:i w:val="0"/>
          <w:color w:val="59595B"/>
          <w:sz w:val="22"/>
        </w:rPr>
        <w:t>5 endpoint(s) received fewer patches than the fleet average this month, which often means the device was powered off during the patch window. Enabling WoL on these machines lets the pipeline reach them automatically during the next scheduled window.</w:t>
      </w:r>
    </w:p>
    <w:p>
      <w:pPr>
        <w:pStyle w:val="ListBullet"/>
        <w:spacing w:after="80"/>
      </w:pPr>
      <w:r>
        <w:rPr>
          <w:rFonts w:ascii="Open Sans" w:hAnsi="Open Sans"/>
          <w:b/>
          <w:i w:val="0"/>
          <w:color w:val="1A1A2E"/>
          <w:sz w:val="22"/>
        </w:rPr>
        <w:t xml:space="preserve">Reboot at next convenience if prompted: </w:t>
      </w:r>
      <w:r>
        <w:rPr>
          <w:rFonts w:ascii="Open Sans" w:hAnsi="Open Sans"/>
          <w:b w:val="0"/>
          <w:i w:val="0"/>
          <w:color w:val="59595B"/>
          <w:sz w:val="22"/>
        </w:rPr>
        <w:t>2 Critical-severity patches were deployed this month. Some Microsoft and driver patches only finalize on the next reboot — letting users reboot at their convenience within 5 business days completes the security closure.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19:02 for client 'ANI' covering January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