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ANI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152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152 patches across 24 ANI endpoints — 152 via the automated patch pipeline and 0 delivered hands-on by Technijian's tech team. 3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ANI's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ANI_Patches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VMANIENG1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ANI-HQ-VBR-02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ANDERSEN-AITS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VMANIOPT1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VMANIWMS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VMANIPHOTO1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VMANIDC02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ANI-HQ-OPSPRB-01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3Dconnexion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DYMO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 Software AG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WinSCP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Doist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64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windows11.0-kb5079473-x64-25H2_win11.msu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windows10.0-kb5078938-x64-2016.msu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DCDSetup1.6.0.36-X64.exe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3DxWare64_v10-9-12_b735.exe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SQLServer2022-KB5077465-x64.exe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5760e587-fbe9-44df-848d-66396345a29d_59301de6900bf78bf50d55983f6001d9f8d7e30f_PCI__VEN_8086_DEV_3E98.cab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VeeamAgentWindows_13.0.2.1102.zip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131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282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500 patches year-to-date — including 5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152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24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48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week), 20:59-02:00 on 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Engineering / Manufacturing. Based on that classification, the data Technijian's stack is helping protect is most likely characterized as: Trade secrets / Customer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Engineering and manufacturing firms vary widely in compliance scope. Defense/aerospace work brings ITAR (export-controlled technical data) and CMMC (DoD contractor cybersecurity). Civilian manufacturing is typically governed by general privacy law and customer-imposed SOC 2 / NIST 800-171 requirements.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ITAR (if defense): </w:t>
      </w:r>
      <w:r>
        <w:rPr>
          <w:rFonts w:ascii="Open Sans" w:hAnsi="Open Sans"/>
          <w:b w:val="0"/>
          <w:i w:val="0"/>
          <w:color w:val="59595B"/>
          <w:sz w:val="22"/>
        </w:rPr>
        <w:t>endpoint controls and access logging help support ITAR §126 technical-data export controls when applicable to the customer's contract scope.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CMMC (if DoD): </w:t>
      </w:r>
      <w:r>
        <w:rPr>
          <w:rFonts w:ascii="Open Sans" w:hAnsi="Open Sans"/>
          <w:b w:val="0"/>
          <w:i w:val="0"/>
          <w:color w:val="59595B"/>
          <w:sz w:val="22"/>
        </w:rPr>
        <w:t>Endpoint Central inventory, patch evidence, and EDR detection logs map to multiple CMMC Level 1 and Level 2 practices (AC, AU, CM, IR, SI domains).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3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'ANI'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