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65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 at 2026-03-20T15:56:58Z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 at 2026-03-31T08:06:07Z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 at 2026-03-24T03:14:03Z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 at 2026-03-27T22:58:06Z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 at 2026-03-30T15:30:07Z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AAOC-LAP-DEBBIE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 at 2026-03-16T21:05:33Z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UnusualFileScheduledTask</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 at 2026-03-10T16:21:36Z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GenericNewServicePersistence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 at 2026-03-12T01:52:27Z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 at 2026-03-16T15:17:40Z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AAOC-EXECUTIVED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 at 2026-03-10T03:02:12Z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65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65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