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46 patches across 7 AOC endpoints — 46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13.0%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45.7%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67.4%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VideoLAN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31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5f448083-ad9e-4e6c-bd98-d45323f49d62_1ccfe3dd5fb72e39ed86279f241698701184ceb4_PCI_VEN_8086_DEV_15B7.cab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jre-8u481-windows-i586.exe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Setup_147.0.1_x64.exe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vlc-3.0.23-win64.exe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47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46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10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'AOC'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