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B2 Insurance</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B2 Insurance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monitored endpoints checked in on schedule and Microsoft Defender / firewall posture is healthy across your fleet. No action items this month.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0 of 0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action is required from your team this month. Coverage is healthy across the board.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