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CBI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49 patches across 7 CBI endpoints — 49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CBI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 Deployement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Jason-Surface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bambulab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28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4da11e7c-5323-4742-9890-5b346baa0ad7_de46eeb2ee263130db37e7614102ba59a47e0ca2_INTELAUDIO__FUNC_01_VEN_10EC_DEV_0289.cab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7ed4d21b-2cf4-468a-932b-a5fc5377317f_68febbb323940739605cc6667a95cdc438949c73_PCI__VEN_8086_DEV_A7A1.cab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Bambu_Studio_win_public-v02.05.00.66-20260128215914.exe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fa684a9b-e713-413d-a517-989700b74ccd_762137e60a368bf33939959b923821491da0d4ce_PCI_VEN_8086_DEV_7D45.cab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W11_24H2_x64.exe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4da11e7c-5323-4742-9890-5b346baa0ad7_de46eeb2ee263130db37e7614102ba59a47e0ca2_INTELAUDIO__FUNC_01_VEN_10EC_DEV_0236.cab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3de915d8-3c4d-4341-a002-840a5d8be101_97f01c46b968a3faa7e4a342a4b1dfb88ed86bbe_PCI__VEN_8086_DEV_15FB.cab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97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49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'CBI'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