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Chris Bank Law</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 Bank Law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5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8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 at 2026-02-25T16:13:27Z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 at 2026-02-10T00:40:27Z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8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