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3 virtual machine(s) and 1 datastore(s) for CCC during February 2026, with 3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3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February 2026, with 3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'CCC'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