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CCC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3 virtual machine(s) and 1 datastore(s) for CCC during April 2026, with 3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3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April 2026, with 3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19:01 for client 'CCC'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