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CCC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22%</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87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CCC as of 2026-05-02. Total capacity is 2.0 TB with a projected runway of 87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bkp_CCC</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 TB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87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DS-NBD1-CCC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87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January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87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'CCC' covering January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