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CCC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22%</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87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CCC as of 2026-05-02. Total capacity is 2.0 TB with a projected runway of 87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bkp_CCC</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 TB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87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DS-NBD1-CCC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87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February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87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'CCC'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