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CSS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13%</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160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CSS as of 2026-05-02. Total capacity is 1.0 TB with a projected runway of 160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bkp_CSS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888.1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160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DS-NBD1-CSS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160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April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19:01 for client 'CSS' covering April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