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 at 2026-03-31T08:18:12Z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 at 2026-03-02T22:08:58Z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 at 2026-03-04T01:20:33Z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HHCA-BRANDI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