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JDH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225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 deployed 225 patches across 22 JDH endpoints — 225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JDH's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JDH Patch windows 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jdh-susan-dt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Donald-WS-Home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DESKTOP-5RDSJ33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Frontdesk-JDH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DESKTOP-9SRRKTH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JDH-REMOT-PC-01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WINDOWS-S9LBDCA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DESKTOP-ED8O2CQ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SupplySalesconf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JDH-HQ-VBR-01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JDH-HQ-VONE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JDH-WHOFFICE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JDH-HQ-AD-01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DESKTOP-8QP97UG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17.5%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22.6%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3.4%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56.4%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58.1%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Parallels International GmbH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 Revo Group, Ltd.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PostgreSQL Global Development Group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Wireshark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Igor Pavlov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62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windowsdesktop-runtime-8.0.24-win-x64.exe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RASClient-x64-21.1.26542.msi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3de915d8-3c4d-4341-a002-840a5d8be101_97f01c46b968a3faa7e4a342a4b1dfb88ed86bbe_PCI__VEN_8086_DEV_1A1C.cab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DDPM-Setup_2.2.0.19.exe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windows11.0-kb5074105-x64-25H2_win11.msu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Office365_installer_19628.20166B_currentx64.exe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7ed4d21b-2cf4-468a-932b-a5fc5377317f_68febbb323940739605cc6667a95cdc438949c73_PCI__VEN_8086_DEV_4680.cab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MicrosoftEdgeWebView2RuntimeInstallerX64_145.0.3800.65.exe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AcrobatDCx64Upd2500121208.msp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Office365_installer_19628.20166_currentx64.exe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MicrosoftEdgeWebView2RuntimeInstallerX64_145.0.3800.82.exe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MicrosoftEdgeWebView2RuntimeInstallerX64_145.0.3800.70.exe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AcrobatDCx64Upd2500121223.msp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AcroRdrDCx64Upd2500121223.msp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aspnetcore-runtime-8.0.24-win-x64.exe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February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149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149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235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384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February 2026, Technijian has deployed 384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225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22 of your endpoints during February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41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14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General Business. Based on that classification, the data Technijian's stack is helping protect is most likely characterized as: Customer / employee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No clear industry signal in the client name — defaulting to general California business privacy law (CCPA) for any California-resident data the client processes. Tech can override the industry / compliance scope by editing this file.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'JDH'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