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KES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KES endpoints during April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KES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April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March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April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bl>
    <w:p>
      <w:pPr>
        <w:spacing w:after="160"/>
      </w:pPr>
      <w:r>
        <w:rPr>
          <w:rFonts w:ascii="Open Sans" w:hAnsi="Open Sans"/>
          <w:b/>
          <w:i w:val="0"/>
          <w:color w:val="1A1A2E"/>
          <w:sz w:val="22"/>
        </w:rPr>
        <w:t>Through April 2026, Technijian has deployed 14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'KES'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