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MAX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0.0 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w:t>
            </w:r>
          </w:p>
          <w:p>
            <w:pPr>
              <w:spacing w:before="0" w:after="240"/>
              <w:jc w:val="center"/>
            </w:pPr>
            <w:r>
              <w:rPr>
                <w:rFonts w:ascii="Open Sans" w:hAnsi="Open Sans"/>
                <w:b w:val="0"/>
                <w:i w:val="0"/>
                <w:color w:val="59595B"/>
                <w:sz w:val="20"/>
              </w:rPr>
              <w:t>Storage Runway</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Veeam ONE-monitored repositories were found for MAX during January 2026. The snapshot may not have been pulled yet, or this client may not be onboarded to Veeam ONE monitoring.</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p>
      <w:pPr>
        <w:spacing w:after="160"/>
      </w:pPr>
      <w:r>
        <w:rPr>
          <w:rFonts w:ascii="Open Sans" w:hAnsi="Open Sans"/>
          <w:b w:val="0"/>
          <w:i w:val="0"/>
          <w:color w:val="59595B"/>
          <w:sz w:val="22"/>
        </w:rPr>
        <w:t>No repositories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DS-NBD1-MAX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backup repositories are healthy — runway is comfortable, state is clean, and Technijian's monitoring will catch any deviation early.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'MAX'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