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15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 at 2026-03-26T11:50:56Z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 at 2026-03-31T08:24:08Z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AccessibilityApiGenericAsepModified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 at 2026-03-14T19:41:52Z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 at 2026-03-02T19:44:29Z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VolumeShadowSnapshotResizedInvalidRange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RemotePivotInjection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VolumeShadowSnapshotResizedInvalidRange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