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10 virtual machine(s) and 2 datastore(s) for VAF during January 2026, with 10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10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10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'VAF'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