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10 virtual machine(s) and 2 datastore(s) for VAF during March 2026, with 10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10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10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'VAF'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