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VAF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98%</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VAF as of 2026-05-02. Total capacity is 6.0 TB with a projected runway of 6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bkp_VAF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151.8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DS-NBD1-VAF</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Projected runway is 6 days. Capacity expansion should be scheduled now to keep the runway from dropping below operational comfort.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April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6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'VAF' covering April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