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2026-03-31T08:06:01Z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RATCmd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2026-03-31T09:15:30Z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2026-03-26T09:26:14Z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ProcessHollowingMetasploit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version(7.32.20610.0)updated on machine :- DESKTOP-I7G1MM7,MEGAN,BUS-CENTER-PC, DESKTOP-N6E84SS (handled by A. Saraf) — 1.0h of tech effort</w:t>
      </w:r>
    </w:p>
    <w:p>
      <w:pPr>
        <w:pStyle w:val="ListBullet"/>
        <w:spacing w:after="80"/>
      </w:pPr>
      <w:r>
        <w:rPr>
          <w:rFonts w:ascii="Open Sans" w:hAnsi="Open Sans"/>
          <w:b w:val="0"/>
          <w:i w:val="0"/>
          <w:color w:val="59595B"/>
          <w:sz w:val="22"/>
        </w:rPr>
        <w:t>Crowdstrike latest version(7.32.20610.0)updated on machine :- DESKTOP-I7G1MM7,MEGAN,BUS-CENTER-PC, DESKTOP-N6E84SS — 1.0h on 2026-03-23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