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American Fundstars Financial Group LLC — January 2026</w:t>
      </w:r>
    </w:p>
    <w:p>
      <w:pPr>
        <w:jc w:val="center"/>
      </w:pPr>
      <w:r>
        <w:rPr>
          <w:rFonts w:ascii="Open Sans" w:hAnsi="Open Sans"/>
          <w:b w:val="0"/>
          <w:i w:val="0"/>
          <w:color w:val="59595B"/>
          <w:sz w:val="24"/>
        </w:rPr>
        <w:t>Reporting period: 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clear — all firewalls remained connected and no alerts were recorded during the reporting period.</w:t>
            </w:r>
          </w:p>
        </w:tc>
      </w:tr>
    </w:tbl>
    <w:p>
      <w:pPr>
        <w:spacing w:after="160"/>
      </w:pPr>
      <w:r>
        <w:rPr>
          <w:rFonts w:ascii="Open Sans" w:hAnsi="Open Sans"/>
          <w:b w:val="0"/>
          <w:i w:val="0"/>
          <w:color w:val="59595B"/>
          <w:sz w:val="22"/>
        </w:rPr>
        <w:t>This report summarizes Sophos XGS firewall connectivity, security posture, and operational activity for American Fundstars Financial Group LLC during January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p>
      <w:pPr>
        <w:spacing w:after="160"/>
      </w:pPr>
      <w:r>
        <w:rPr>
          <w:rFonts w:ascii="Open Sans" w:hAnsi="Open Sans"/>
          <w:b w:val="0"/>
          <w:i w:val="0"/>
          <w:color w:val="59595B"/>
          <w:sz w:val="22"/>
        </w:rPr>
        <w:t>No firewall inventory data available for this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PortA-WAN_AT&amp;T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69.230.152.250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10.66.0.1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255.255.255.255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(2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VLAN-10-User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PortB-DHCP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VLAN-20-Guest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(13):</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AFFG_Web_Filtering_Policy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 filtering policy for AFFG acceptable use and security compliance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January 2026: 0. Sophos Central alerts include connectivity events (gateway up/down), license notifications, and policy violations.</w:t>
      </w:r>
    </w:p>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alerts were recorded via Sophos Central during this period. All firewalls maintained connectivity and no platform-level events were generated.</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19:59 for client 'AFFG'.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