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16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50 alert(s) across 11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2026-03-31T08:02:49Z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 at 2026-03-27T15:36:18Z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 at 2026-03-24T03:15:27Z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 at 2026-03-09T19:55:15Z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 at 2026-03-10T10:44:08Z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 at 2026-03-14T04:50:16Z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 at 2026-03-13T16:36:37Z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 at 2026-03-07T12:02:10Z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SuspiciousScript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 at 2026-03-03T23:15:11Z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VolumeShadowCopyDeletionExecuted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VolumeShadowCopyDeletionExecuted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