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58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2026-04-23T16:02:17Z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 at 2026-04-03T15:22:44Z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 at 2026-04-08T16:04:58Z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2026-04-10T22:29:40Z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2026-04-08T18:52:46Z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2026-04-14T20:51:14Z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58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( 7.36.20805.0) updated on ,AAOC-LAP-DEBBIE, AAOC-24 &amp; AAOC-20 (handled by S. Kumar) — 0.8h of tech effort</w:t>
      </w:r>
    </w:p>
    <w:p>
      <w:pPr>
        <w:pStyle w:val="ListBullet"/>
        <w:spacing w:after="80"/>
      </w:pPr>
      <w:r>
        <w:rPr>
          <w:rFonts w:ascii="Open Sans" w:hAnsi="Open Sans"/>
          <w:b w:val="0"/>
          <w:i w:val="0"/>
          <w:color w:val="59595B"/>
          <w:sz w:val="22"/>
        </w:rPr>
        <w:t>Crowdstrike latest version ( 7.36.20805.0) updated on ,AAOC-LAP-DEBBIE, AAOC-24 &amp; AAOC-20 — 0.8h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