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0 incident report(s) and surfaced 1 signal(s) on your environment. Each one was reviewed by Technijian's security operations team and routed to the appropriate response track. The breakdown is below.</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Dynamic Group Creation &amp; Huntress Learner Sync Configuration for AOC (handled by G. Kumar) — 0.5h of tech effort</w:t>
      </w:r>
    </w:p>
    <w:p>
      <w:pPr>
        <w:pStyle w:val="ListBullet"/>
        <w:spacing w:after="80"/>
      </w:pPr>
      <w:r>
        <w:rPr>
          <w:rFonts w:ascii="Open Sans" w:hAnsi="Open Sans"/>
          <w:b w:val="0"/>
          <w:i w:val="0"/>
          <w:color w:val="59595B"/>
          <w:sz w:val="22"/>
        </w:rPr>
        <w:t>Login to the Huntress portal and check policies and Security settings (handled by R. Uniyal) — 0.7h of tech effort</w:t>
      </w:r>
    </w:p>
    <w:p>
      <w:pPr>
        <w:pStyle w:val="ListBullet"/>
        <w:spacing w:after="80"/>
      </w:pPr>
      <w:r>
        <w:rPr>
          <w:rFonts w:ascii="Open Sans" w:hAnsi="Open Sans"/>
          <w:b w:val="0"/>
          <w:i w:val="0"/>
          <w:color w:val="59595B"/>
          <w:sz w:val="22"/>
        </w:rPr>
        <w:t>Huntress Agent updated with Version V0.14.132 on AAOC-20, AAOC-24, AAOC-28, AAOC-BACKUP-LAP (handled by D. Bhardwaj) — 0.9h of tech effort</w:t>
      </w:r>
    </w:p>
    <w:p>
      <w:pPr>
        <w:pStyle w:val="ListBullet"/>
        <w:spacing w:after="80"/>
      </w:pPr>
      <w:r>
        <w:rPr>
          <w:rFonts w:ascii="Open Sans" w:hAnsi="Open Sans"/>
          <w:b w:val="0"/>
          <w:i w:val="0"/>
          <w:color w:val="59595B"/>
          <w:sz w:val="22"/>
        </w:rPr>
        <w:t>Huntress Agent updated with Version V0.14.132 on AAOC-20, AAOC-24, AAOC-28, AAOC-BACKUP-LAP — 0.9h on 2026-02-13</w:t>
      </w:r>
    </w:p>
    <w:p>
      <w:pPr>
        <w:pStyle w:val="ListBullet"/>
        <w:spacing w:after="80"/>
      </w:pPr>
      <w:r>
        <w:rPr>
          <w:rFonts w:ascii="Open Sans" w:hAnsi="Open Sans"/>
          <w:b w:val="0"/>
          <w:i w:val="0"/>
          <w:color w:val="59595B"/>
          <w:sz w:val="22"/>
        </w:rPr>
        <w:t>Login to the Huntress portal and check policies and Security settings — 0.7h on 2026-02-14</w:t>
      </w:r>
    </w:p>
    <w:p>
      <w:pPr>
        <w:pStyle w:val="ListBullet"/>
        <w:spacing w:after="80"/>
      </w:pPr>
      <w:r>
        <w:rPr>
          <w:rFonts w:ascii="Open Sans" w:hAnsi="Open Sans"/>
          <w:b w:val="0"/>
          <w:i w:val="0"/>
          <w:color w:val="59595B"/>
          <w:sz w:val="22"/>
        </w:rPr>
        <w:t>Dynamic Group Creation &amp; Huntress Learner Sync Configuration for AOC — 0.7h on 2026-02-23</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