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64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64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 at 2026-04-24T19:05:15Z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2026-04-16T17:01:01Z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 at 2026-04-28T23:54:24Z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2026-04-22T00:34:40Z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2026-04-28T14:21:11Z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2026-04-07T00:16:22Z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 at 2026-04-06T13:36:18Z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2026-04-01T21:41:28Z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version(7.35.20709.0)updated on machines: CBILT02, CBILT04, CBILT09, CBILT12 (handled by A. Saraf) — 1.1h of tech effort</w:t>
      </w:r>
    </w:p>
    <w:p>
      <w:pPr>
        <w:pStyle w:val="ListBullet"/>
        <w:spacing w:after="80"/>
      </w:pPr>
      <w:r>
        <w:rPr>
          <w:rFonts w:ascii="Open Sans" w:hAnsi="Open Sans"/>
          <w:b w:val="0"/>
          <w:i w:val="0"/>
          <w:color w:val="59595B"/>
          <w:sz w:val="22"/>
        </w:rPr>
        <w:t>Crowdstrike latest version(7.35.20709.0)updated on machines: CBILT02, CBILT04, CBILT09, CBILT12 — 1.1h on 2026-04-09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