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Chris Bank Law</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 Bank Law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