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CCC during February 2026, with 3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3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(handled by A. Bhardwaj)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CCC-DC-TSVDI-01 — 0.8h on 2026-02-03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CCC-DC-AD-01 — 0.8h on 2026-02-04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CCC-DC-SQL-02 — 0.8h on 2026-02-04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— 1.0h on 2026-02-08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-CDC-HQ-DC-02 — 0.8h on 2026-02-13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19:59 for client 'CCC'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