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CCC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22%</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87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CCC as of 2026-05-02. Total capacity is 2.0 TB with a projected runway of 87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bkp_CCC</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DS-NBD1-CCC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March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87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'CCC'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