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3 virtual machine(s) and 1 datastore(s) for CSS during April 2026, with 2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3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April 2026, with 2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'CSS' covering April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