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Ernest B Robinson, MD, PC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Ernest B Robinson, MD, PC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 of 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Dynamic Group Creation &amp; Huntress Learner Sync Configuration for EBRMD (handled by G. Kumar) — 0.7h of tech effort</w:t>
      </w:r>
    </w:p>
    <w:p>
      <w:pPr>
        <w:pStyle w:val="ListBullet"/>
        <w:spacing w:after="80"/>
      </w:pPr>
      <w:r>
        <w:rPr>
          <w:rFonts w:ascii="Open Sans" w:hAnsi="Open Sans"/>
          <w:b w:val="0"/>
          <w:i w:val="0"/>
          <w:color w:val="59595B"/>
          <w:sz w:val="22"/>
        </w:rPr>
        <w:t>Dynamic Group Creation &amp; Huntress Learner Sync Configuration for EBRMD — 0.7h on 2026-02-23</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