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ISH-KSS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69 patches across 13 ISH-KSS endpoints — 69 via the automated patch pipeline and 0 delivered hands-on by Technijian's tech team. 3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ISH-KSS's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ISH-KSS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KSS -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Wed, Thu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KABRESRIGHT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KABFDBACK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KSS-HQ-VBR-01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VMKABDC1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KABFDLEFT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KABRESLEFT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KABFDRIGHT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KABSUPPORT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39.2%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Veeam Software AG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Antibody Software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24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VeeamAgentWindows_13.0.1.1009.zip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microsoftedgeenterprise_146.0.3856.78_x64.msi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wiztree_4_31_setup.exe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googlechromestandaloneenterprise64_146.0.7680.165.msi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wiztree_4_30_setup.exe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5760e587-fbe9-44df-848d-66396345a29d_59301de6900bf78bf50d55983f6001d9f8d7e30f_PCI__VEN_8086_DEV_3E92.cab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windows10.0-kb5078752-x64-2019.msu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 115.33.0esr_x64.exe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wiztree_4_29_setup.exe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OptiPlex_5000_1.38.0.exe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7ed4d21b-2cf4-468a-932b-a5fc5377317f_68febbb323940739605cc6667a95cdc438949c73_PCI__VEN_8086_DEV_4680.cab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166 patches year-to-date — including 3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69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13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3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33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Wed,Thu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Hospitality. Based on that classification, the data Technijian's stack is helping protect is most likely characterized as: PCI / Guest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Hospitality operations process card-present and card-not-present transactions, putting them firmly in PCI DSS scope. Guest PII (passport scans, ID) drives CCPA and state breach-notification obligations.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3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'ISH-KSS'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