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22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2026-03-22T06:07:03Z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2026-03-31T08:10:19Z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PeFileWrittenByIIS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ScriptWrittenUnderIISTree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2026-03-16T20:40:57Z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2026-03-02T07:20:53Z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sensor version (7.34.20610.0) updated on machines (handled by D. Bhardwaj) — 1.0h of tech effort</w:t>
      </w:r>
    </w:p>
    <w:p>
      <w:pPr>
        <w:pStyle w:val="ListBullet"/>
        <w:spacing w:after="80"/>
      </w:pPr>
      <w:r>
        <w:rPr>
          <w:rFonts w:ascii="Open Sans" w:hAnsi="Open Sans"/>
          <w:b w:val="0"/>
          <w:i w:val="0"/>
          <w:color w:val="59595B"/>
          <w:sz w:val="22"/>
        </w:rPr>
        <w:t>CrowdStrike latest sensor version (7.34.20610.0) updated on machines — 1.0h on 2026-03-17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