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7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67D4B"/>
          </w:tcPr>
          <w:p>
            <w:pPr>
              <w:spacing w:before="0" w:after="0"/>
            </w:pPr>
            <w:r>
              <w:rPr>
                <w:sz w:val="6"/>
              </w:rPr>
            </w:r>
          </w:p>
        </w:tc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Patch Management Activity</w:t>
      </w:r>
    </w:p>
    <w:p>
      <w:pPr>
        <w:spacing w:after="120"/>
        <w:jc w:val="center"/>
      </w:pPr>
      <w:r>
        <w:rPr>
          <w:rFonts w:ascii="Open Sans" w:hAnsi="Open Sans"/>
          <w:b w:val="0"/>
          <w:i w:val="0"/>
          <w:color w:val="59595B"/>
          <w:sz w:val="32"/>
        </w:rPr>
        <w:t>ISI — March 2026</w:t>
      </w:r>
    </w:p>
    <w:p>
      <w:pPr>
        <w:jc w:val="center"/>
      </w:pPr>
      <w:r>
        <w:rPr>
          <w:rFonts w:ascii="Open Sans" w:hAnsi="Open Sans"/>
          <w:b w:val="0"/>
          <w:i w:val="0"/>
          <w:color w:val="59595B"/>
          <w:sz w:val="24"/>
        </w:rPr>
        <w:t>Generated 2026-05-02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spacing w:before="160"/>
        <w:jc w:val="center"/>
      </w:pPr>
      <w:r>
        <w:rPr>
          <w:rFonts w:ascii="Open Sans" w:hAnsi="Open Sans"/>
          <w:b w:val="0"/>
          <w:i/>
          <w:color w:val="59595B"/>
          <w:sz w:val="18"/>
        </w:rPr>
        <w:t>CONFIDENTIAL — for internal Technijian and client use only.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43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Patches deployed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1EAAC8"/>
                <w:sz w:val="48"/>
              </w:rPr>
              <w:t>8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Machines patched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F67D4B"/>
                <w:sz w:val="48"/>
              </w:rPr>
              <w:t>3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Critical patches deployed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Hands-on remediations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During March 2026, Technijian deployed 43 patches across 8 ISI endpoints — 43 via the automated patch pipeline and 0 delivered hands-on by Technijian's tech team. 3 of those addressed Critical-severity vulnerabilities. The automated patch infrastructure ran on schedule, and any endpoints that needed extra attention were picked up by our techs and installed manually within the same window.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Patch Window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ISI's Automated Patch Deployment (APD) tasks in Endpoint Central are configured as follows. Times are in the deployment template's configured timezone.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87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Task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Status</w:t>
            </w:r>
          </w:p>
        </w:tc>
        <w:tc>
          <w:tcPr>
            <w:tcW w:type="dxa" w:w="230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Template</w:t>
            </w:r>
          </w:p>
        </w:tc>
        <w:tc>
          <w:tcPr>
            <w:tcW w:type="dxa" w:w="158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Window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Days</w:t>
            </w:r>
          </w:p>
        </w:tc>
        <w:tc>
          <w:tcPr>
            <w:tcW w:type="dxa" w:w="100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Weeks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ISI_Patches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SUSPENDED</w:t>
            </w:r>
          </w:p>
        </w:tc>
        <w:tc>
          <w:tcPr>
            <w:tcW w:type="dxa" w:w="230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ISI Deployment Policy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20:59 – 02:00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Fri, Sat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every week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ISI Patch Management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RUNNING</w:t>
            </w:r>
          </w:p>
        </w:tc>
        <w:tc>
          <w:tcPr>
            <w:tcW w:type="dxa" w:w="230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ISI Deployment Policy</w:t>
            </w:r>
          </w:p>
        </w:tc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20:59 – 02:00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Fri, Sat</w:t>
            </w:r>
          </w:p>
        </w:tc>
        <w:tc>
          <w:tcPr>
            <w:tcW w:type="dxa" w:w="100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every week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Per-Machine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Machine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Total Installed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Succeeded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Errored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ISI-HQ-VONE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13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13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ISI-HQ-APP-01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WKISI01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ISI-HQ-AD-01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ISI-HQ-DB-01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ISI-HQ-VBR-01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newwkisi5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Errored (1)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WKISIFD01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Severity Breakdown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Severity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Patches Installed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% of total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Critical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6.1%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Important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16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32.7%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Moderate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21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42.9%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Low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12.2%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Unspecified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6.1%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Vendor Breakdown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60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Vendor</w:t>
            </w:r>
          </w:p>
        </w:tc>
        <w:tc>
          <w:tcPr>
            <w:tcW w:type="dxa" w:w="244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Patches Installed</w:t>
            </w:r>
          </w:p>
        </w:tc>
        <w:tc>
          <w:tcPr>
            <w:tcW w:type="dxa" w:w="244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% of total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Google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14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28.6%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12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24.5%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Cisco Systems, Inc.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22.4%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Antibody Software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Zoom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4.1%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PostgreSQL Global Development Group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2.0%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Igor Pavlov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2.0%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KLCP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2.0%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 Corporation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2.0%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Mozilla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2.0%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Adobe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2.0%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Realtek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2.0%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Automated Patch Deployments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Showing the top 25 of 26 unique patches deployed this month by the automated patch pipeline, ranked by number of endpoints that received each patch.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720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Endpoints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cisco-secure-client-win-5.1.16.194-core-vpn-predeploy-k9.msi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googlechromestandaloneenterprise64_146.0.7680.154.msi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windows10.0-kb5078752-x64-2019.msu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googlechromestandaloneenterprise64_146.0.7680.76.msi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googlechromestandaloneenterprise64_146.0.7680.80.msi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cisco-secure-client-win-5.1.16.194-dart-predeploy-k9.msi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cisco-secure-client-win-5.1.15.287-core-vpn-predeploy-k9.msi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SQLServer2017-KB5077471-x64.exe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wiztree_4_31_setup.exe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Office365_installer_19822.20114_currentx64.exe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cisco-secure-client-win-5.1.15.287-umbrella-predeploy-k9.msi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Office365_installer_19725.20190_currentx64.exe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postgresql-15.17-2-windows-x64.exe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7z2600-x64.exe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K-Lite_Codec_Pack_1955_Basic.exe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PowerShell-7.4.14-win-x64.msi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Firefox Setup_148.0.2_x64.exe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windowsdesktop-runtime-8.0.25-win-x64.exe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aspnetcore-runtime-8.0.25-win-x64.exe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ZoomInstallerFull_6.7.8.32670_64.exe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Office365_installer_19725.20172_currentx64.exe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wiztree_4_30_setup.exe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ZoomInstallerFull_6.7.5.30439_64.exe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wiztree_4_29_setup.exe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AcroRdrDCx64Upd2500121265.msp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Manual Installations by Technijian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9F7EE"/>
            <w:tcBorders>
              <w:top w:val="single" w:sz="12" w:color="28A745"/>
              <w:left w:val="single" w:sz="12" w:color="28A745"/>
              <w:bottom w:val="single" w:sz="12" w:color="28A745"/>
              <w:right w:val="single" w:sz="12" w:color="28A745"/>
            </w:tcBorders>
          </w:tcPr>
          <w:p>
            <w:pPr>
              <w:spacing w:before="120" w:after="120"/>
            </w:pPr>
            <w:r>
              <w:rPr>
                <w:rFonts w:ascii="Open Sans" w:hAnsi="Open Sans"/>
                <w:b w:val="0"/>
                <w:i w:val="0"/>
                <w:color w:val="1A1A2E"/>
                <w:sz w:val="22"/>
              </w:rPr>
              <w:t>All scheduled patches were deployed cleanly by the automated pipeline — no hands-on installation by Technijian's tech team was required this month.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Year-to-Date Patch Coverage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Cumulative 2026 patch deployment totals through March 2026, month by month. The running totals show Technijian's protection compounding across the calendar year.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72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Month</w:t>
            </w:r>
          </w:p>
        </w:tc>
        <w:tc>
          <w:tcPr>
            <w:tcW w:type="dxa" w:w="201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Patches Deployed</w:t>
            </w:r>
          </w:p>
        </w:tc>
        <w:tc>
          <w:tcPr>
            <w:tcW w:type="dxa" w:w="172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Critical Patches</w:t>
            </w:r>
          </w:p>
        </w:tc>
        <w:tc>
          <w:tcPr>
            <w:tcW w:type="dxa" w:w="201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Endpoints Patched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YTD Total</w:t>
            </w:r>
          </w:p>
        </w:tc>
      </w:tr>
      <w:tr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January</w:t>
            </w:r>
          </w:p>
        </w:tc>
        <w:tc>
          <w:tcPr>
            <w:tcW w:type="dxa" w:w="201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35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01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35</w:t>
            </w:r>
          </w:p>
        </w:tc>
      </w:tr>
      <w:tr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February</w:t>
            </w:r>
          </w:p>
        </w:tc>
        <w:tc>
          <w:tcPr>
            <w:tcW w:type="dxa" w:w="201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33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01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68</w:t>
            </w:r>
          </w:p>
        </w:tc>
      </w:tr>
      <w:tr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March</w:t>
            </w:r>
          </w:p>
        </w:tc>
        <w:tc>
          <w:tcPr>
            <w:tcW w:type="dxa" w:w="201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49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  <w:tc>
          <w:tcPr>
            <w:tcW w:type="dxa" w:w="201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117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1A1A2E"/>
          <w:sz w:val="22"/>
        </w:rPr>
        <w:t>Through March 2026, Technijian has deployed 117 patches year-to-date — including 3 Critical-severity vulnerabilities closed.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What Technijian Did For You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Deployed 43 security and feature patches </w:t>
      </w:r>
      <w:r>
        <w:rPr>
          <w:rFonts w:ascii="Open Sans" w:hAnsi="Open Sans"/>
          <w:b w:val="0"/>
          <w:i w:val="0"/>
          <w:color w:val="59595B"/>
          <w:sz w:val="22"/>
        </w:rPr>
        <w:t>across 8 of your endpoints during March 2026, keeping your fleet aligned with vendor security baselines.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Closed 3 Critical-severity vulnerabilities </w:t>
      </w:r>
      <w:r>
        <w:rPr>
          <w:rFonts w:ascii="Open Sans" w:hAnsi="Open Sans"/>
          <w:b w:val="0"/>
          <w:i w:val="0"/>
          <w:color w:val="59595B"/>
          <w:sz w:val="22"/>
        </w:rPr>
        <w:t>by deploying the corresponding vendor patches before they could be exploited in the wild.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Closed 16 Important-severity vulnerabilities </w:t>
      </w:r>
      <w:r>
        <w:rPr>
          <w:rFonts w:ascii="Open Sans" w:hAnsi="Open Sans"/>
          <w:b w:val="0"/>
          <w:i w:val="0"/>
          <w:color w:val="59595B"/>
          <w:sz w:val="22"/>
        </w:rPr>
        <w:t>as part of the same deployment cycle.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Coordinated patches across 12 different software vendors </w:t>
      </w:r>
      <w:r>
        <w:rPr>
          <w:rFonts w:ascii="Open Sans" w:hAnsi="Open Sans"/>
          <w:b w:val="0"/>
          <w:i w:val="0"/>
          <w:color w:val="59595B"/>
          <w:sz w:val="22"/>
        </w:rPr>
        <w:t>(Microsoft, Adobe, browser makers, and others) so your team doesn't have to track each vendor's release calendar.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Maintained the scheduled patch window: </w:t>
      </w:r>
      <w:r>
        <w:rPr>
          <w:rFonts w:ascii="Open Sans" w:hAnsi="Open Sans"/>
          <w:b w:val="0"/>
          <w:i w:val="0"/>
          <w:color w:val="59595B"/>
          <w:sz w:val="22"/>
        </w:rPr>
        <w:t>20:59-02:00 on Fri,Sat (every week). Endpoints powered on during the window received their patches with no user interaction required.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Monitored the patch infrastructure 24×7: </w:t>
      </w:r>
      <w:r>
        <w:rPr>
          <w:rFonts w:ascii="Open Sans" w:hAnsi="Open Sans"/>
          <w:b w:val="0"/>
          <w:i w:val="0"/>
          <w:color w:val="59595B"/>
          <w:sz w:val="22"/>
        </w:rPr>
        <w:t>patch scan health, deployment status, distribution server connectivity, and endpoint check-in were all under continuous monitoring throughout the month.</w:t>
      </w:r>
    </w:p>
    <w:p>
      <w:pPr>
        <w:spacing w:after="160"/>
      </w:pPr>
      <w:r>
        <w:rPr>
          <w:rFonts w:ascii="Open Sans" w:hAnsi="Open Sans"/>
          <w:b/>
          <w:i w:val="0"/>
          <w:color w:val="1A1A2E"/>
          <w:sz w:val="24"/>
        </w:rPr>
        <w:t>Specific work delivered this month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These items are pulled directly from the time entries and tickets logged by Technijian's team during the period — actual work, not estimates.</w:t>
      </w:r>
    </w:p>
    <w:p>
      <w:pPr>
        <w:pStyle w:val="ListBullet"/>
        <w:spacing w:after="80"/>
      </w:pPr>
      <w:r>
        <w:rPr>
          <w:rFonts w:ascii="Open Sans" w:hAnsi="Open Sans"/>
          <w:b w:val="0"/>
          <w:i w:val="0"/>
          <w:color w:val="59595B"/>
          <w:sz w:val="22"/>
        </w:rPr>
        <w:t>Device Non-Compliant Due to Missing Patches- ISI-HQ-AD-01, ISI-HQ-APP-01, ISI-HQ-DB-01 (handled by A. Bhardwaj) — 1.8h of tech effort</w:t>
      </w:r>
    </w:p>
    <w:p>
      <w:pPr>
        <w:pStyle w:val="ListBullet"/>
        <w:spacing w:after="80"/>
      </w:pPr>
      <w:r>
        <w:rPr>
          <w:rFonts w:ascii="Open Sans" w:hAnsi="Open Sans"/>
          <w:b w:val="0"/>
          <w:i w:val="0"/>
          <w:color w:val="59595B"/>
          <w:sz w:val="22"/>
        </w:rPr>
        <w:t>Server ISI-HQ-APP-01 pending for reboot after APD (handled by R. Kumar, S. Sharma) — 0.7h of tech effort</w:t>
      </w:r>
    </w:p>
    <w:p>
      <w:pPr>
        <w:pStyle w:val="ListBullet"/>
        <w:spacing w:after="80"/>
      </w:pPr>
      <w:r>
        <w:rPr>
          <w:rFonts w:ascii="Open Sans" w:hAnsi="Open Sans"/>
          <w:b w:val="0"/>
          <w:i w:val="0"/>
          <w:color w:val="59595B"/>
          <w:sz w:val="22"/>
        </w:rPr>
        <w:t>Server ISI-HQ-VONE,ISI-HQ-DB-01,ISI-HQ-AD-01 pending for reboot after APD (handled by S. Sharma) — 0.9h of tech effort</w:t>
      </w:r>
    </w:p>
    <w:p>
      <w:pPr>
        <w:pStyle w:val="ListBullet"/>
        <w:spacing w:after="80"/>
      </w:pPr>
      <w:r>
        <w:rPr>
          <w:rFonts w:ascii="Open Sans" w:hAnsi="Open Sans"/>
          <w:b w:val="0"/>
          <w:i w:val="0"/>
          <w:color w:val="59595B"/>
          <w:sz w:val="22"/>
        </w:rPr>
        <w:t>ISI-HQ-DB-01, ISI-HQ-AD-01 has Missing patch while last run (handled by R. Uniyal) — 0.6h of tech effort</w:t>
      </w:r>
    </w:p>
    <w:p>
      <w:pPr>
        <w:pStyle w:val="ListBullet"/>
        <w:spacing w:after="80"/>
      </w:pPr>
      <w:r>
        <w:rPr>
          <w:rFonts w:ascii="Open Sans" w:hAnsi="Open Sans"/>
          <w:b w:val="0"/>
          <w:i w:val="0"/>
          <w:color w:val="59595B"/>
          <w:sz w:val="22"/>
        </w:rPr>
        <w:t>WKISI01 : Found old version of cisco umbrella, updated (handled by S. Kumar Sharma) — 0.4h of tech effort</w:t>
      </w:r>
    </w:p>
    <w:p>
      <w:pPr>
        <w:pStyle w:val="ListBullet"/>
        <w:spacing w:after="80"/>
      </w:pPr>
      <w:r>
        <w:rPr>
          <w:rFonts w:ascii="Open Sans" w:hAnsi="Open Sans"/>
          <w:b w:val="0"/>
          <w:i w:val="0"/>
          <w:color w:val="59595B"/>
          <w:sz w:val="22"/>
        </w:rPr>
        <w:t>ISI - Site was down — 0.9h on 2026-03-10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Industry News &amp; Vendor Innovations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ManageEngine announced no major platform changes this month. Routine detection-content updates and sensor improvements continued to roll out automatically. Technijian tracks ManageEngine's release notes monthly so future updates land in this section as they're published.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Compliance Alignment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client's industry classification is Healthcare. Based on that classification, the data Technijian's stack is helping protect is most likely characterized as: PHI.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1"/>
        </w:rPr>
        <w:t>All endpoints handle Protected Health Information (PHI). HIPAA Security Rule (45 CFR §164.302-318) requires administrative, physical, and technical safeguards. The HITECH Act extends breach-notification and audit obligations. California CMIA (Civil Code §56) adds state-specific patient confidentiality rules.</w:t>
      </w:r>
    </w:p>
    <w:p>
      <w:pPr>
        <w:spacing w:after="160"/>
      </w:pPr>
      <w:r>
        <w:rPr>
          <w:rFonts w:ascii="Open Sans" w:hAnsi="Open Sans"/>
          <w:b/>
          <w:i w:val="0"/>
          <w:color w:val="1A1A2E"/>
          <w:sz w:val="22"/>
        </w:rPr>
        <w:t>How Technijian's monitoring stack supports each framework: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HIPAA: </w:t>
      </w:r>
      <w:r>
        <w:rPr>
          <w:rFonts w:ascii="Open Sans" w:hAnsi="Open Sans"/>
          <w:b w:val="0"/>
          <w:i w:val="0"/>
          <w:color w:val="59595B"/>
          <w:sz w:val="22"/>
        </w:rPr>
        <w:t>endpoint detection &amp; response (Huntress + CrowdStrike), patch management (Endpoint Central), access auditing, and 24x7 incident response satisfy the technical safeguard requirements of 45 CFR §164.312 (access control, audit controls, integrity, transmission security).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HITECH: </w:t>
      </w:r>
      <w:r>
        <w:rPr>
          <w:rFonts w:ascii="Open Sans" w:hAnsi="Open Sans"/>
          <w:b w:val="0"/>
          <w:i w:val="0"/>
          <w:color w:val="59595B"/>
          <w:sz w:val="22"/>
        </w:rPr>
        <w:t>automated detection of suspicious access events and Technijian's documented incident-response process keeps the breach-notification clock from running silently — any potential PHI exposure is investigated and timestamped within hours.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California CMIA: </w:t>
      </w:r>
      <w:r>
        <w:rPr>
          <w:rFonts w:ascii="Open Sans" w:hAnsi="Open Sans"/>
          <w:b w:val="0"/>
          <w:i w:val="0"/>
          <w:color w:val="59595B"/>
          <w:sz w:val="22"/>
        </w:rPr>
        <w:t>the same access-auditing and detection pipeline that supports HIPAA also covers California's stricter CMIA confidentiality requirements for medical information.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19"/>
        </w:rPr>
        <w:t>This classification was generated automatically from the client's name and contact-domain signals. If the industry or compliance scope shown here doesn't match your operations, please reply to this report and we'll update the classification — Technijian's team can also produce a deeper compliance-posture report on request.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Recommendations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Reboot at next convenience if prompted: </w:t>
      </w:r>
      <w:r>
        <w:rPr>
          <w:rFonts w:ascii="Open Sans" w:hAnsi="Open Sans"/>
          <w:b w:val="0"/>
          <w:i w:val="0"/>
          <w:color w:val="59595B"/>
          <w:sz w:val="22"/>
        </w:rPr>
        <w:t>3 Critical-severity patches were deployed this month. Some Microsoft and driver patches only finalize on the next reboot — letting users reboot at their convenience within 5 business days completes the security closure.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About This Report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is generated automatically from Technijian's ManageEngine Endpoint Central MSP server (myrmm.technijian.com) by the annual-client-review pipeline. Every figure is sourced live from the EC SQL backend at report-generation time; no manual data entry is involved.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Report generated 2026-05-02 20:00 for client 'ISI' covering March 2026 (installations between the 1st and last day of the month, UTC).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For questions about any item in this report, or to request a different reporting cadence, email support@technijian.com.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18 Technology Dr., Ste 141, Irvine, CA 92618  |  949.379.8500  |  technijian.com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554480" cy="3238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4480" cy="3238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