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12</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12 alert(s) across 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 at 2026-01-30T23:48:40Z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HighConfidenceRansomwareEncryptingFileIndicator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12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version(7.33.20505.0)updated on machines JDH-HQ-AD-01,JDH-HQ-VBR-01,JDH-HQ-VONE,JDH-HQ-WINEDGE (handled by S. Sharma) — 0.9h of tech effort</w:t>
      </w:r>
    </w:p>
    <w:p>
      <w:pPr>
        <w:pStyle w:val="ListBullet"/>
        <w:spacing w:after="80"/>
      </w:pPr>
      <w:r>
        <w:rPr>
          <w:rFonts w:ascii="Open Sans" w:hAnsi="Open Sans"/>
          <w:b w:val="0"/>
          <w:i w:val="0"/>
          <w:color w:val="59595B"/>
          <w:sz w:val="22"/>
        </w:rPr>
        <w:t>Crowdstrike latest version(7.33.20505.0)updated on machine :- DESKTOP-5RDSJ33, DESKTOP-8QP97UG,  SUPPLYSALESCONF, DESKTOP-9SRRKTH (handled by Y. Kumar) — 1.0h of tech effort</w:t>
      </w:r>
    </w:p>
    <w:p>
      <w:pPr>
        <w:pStyle w:val="ListBullet"/>
        <w:spacing w:after="80"/>
      </w:pPr>
      <w:r>
        <w:rPr>
          <w:rFonts w:ascii="Open Sans" w:hAnsi="Open Sans"/>
          <w:b w:val="0"/>
          <w:i w:val="0"/>
          <w:color w:val="59595B"/>
          <w:sz w:val="22"/>
        </w:rPr>
        <w:t>Crowdstrike latest version(7.33.20505.0)updated on machine :- DESKTOP-5RDSJ33, DESKTOP-8QP97UG,  SUPPLYSALESCONF, DESKTOP-9SRRKTH — 1.0h on 2026-01-25</w:t>
      </w:r>
    </w:p>
    <w:p>
      <w:pPr>
        <w:pStyle w:val="ListBullet"/>
        <w:spacing w:after="80"/>
      </w:pPr>
      <w:r>
        <w:rPr>
          <w:rFonts w:ascii="Open Sans" w:hAnsi="Open Sans"/>
          <w:b w:val="0"/>
          <w:i w:val="0"/>
          <w:color w:val="59595B"/>
          <w:sz w:val="22"/>
        </w:rPr>
        <w:t>Crowdstrike latest version(7.33.20505.0)updated on machines JDH-HQ-AD-01,JDH-HQ-VBR-01,JDH-HQ-VONE,JDH-HQ-WINEDGE — 0.9h on 2026-01-29</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HighConfidenceRansomwareEncryptingFileIndicator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