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Jerry Seiner Dealerships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Jerry Seiner Dealerships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Dealership Finance. Based on that classification, the data Technijian's stack is helping protect is most likely characterized as: Customer NPI / Credit data.</w:t>
      </w:r>
    </w:p>
    <w:p>
      <w:pPr>
        <w:spacing w:after="160"/>
      </w:pPr>
      <w:r>
        <w:rPr>
          <w:rFonts w:ascii="Open Sans" w:hAnsi="Open Sans"/>
          <w:b w:val="0"/>
          <w:i w:val="0"/>
          <w:color w:val="59595B"/>
          <w:sz w:val="21"/>
        </w:rPr>
        <w:t>Franchised dealers that originate F&amp;I loans qualify as non-bank financial institutions under GLBA — full Safeguards Rule applies. FTC Safeguards Rule layered on the same controls. PCI for parts/service card payments; CCPA for California-resident PII.</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