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13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 at 2026-02-24T15:17:04Z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 at 2026-02-28T06:20:23Z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 at 2026-02-20T18:36:43Z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 at 2026-02-10T09:11:05Z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version(7.33.20505.0)updated on machines AKT-DC-FS-01,MAX-DC-AD-01,MAX-DC-VDI-001,MAX-DC-VDI-002 (handled by P. Biswal) — 1.0h of tech effort</w:t>
      </w:r>
    </w:p>
    <w:p>
      <w:pPr>
        <w:pStyle w:val="ListBullet"/>
        <w:spacing w:after="80"/>
      </w:pPr>
      <w:r>
        <w:rPr>
          <w:rFonts w:ascii="Open Sans" w:hAnsi="Open Sans"/>
          <w:b w:val="0"/>
          <w:i w:val="0"/>
          <w:color w:val="59595B"/>
          <w:sz w:val="22"/>
        </w:rPr>
        <w:t>Crowdstrike latest version(7.33.20505.0)updated on machines AKT-DC-FS-01,MAX-DC-AD-01,MAX-DC-VDI-001,MAX-DC-VDI-002 — 1.0h on 2026-02-25</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