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w:t>
        <w:tab/>
        <w:t>MAX-DC-AD-01, AKT-DC-FS-01, MAX-DC-VDI-001, MAX-DC-VDI-002 (handled by D. Bhardwaj) — 1.0h of tech effort</w:t>
      </w:r>
    </w:p>
    <w:p>
      <w:pPr>
        <w:pStyle w:val="ListBullet"/>
        <w:spacing w:after="80"/>
      </w:pPr>
      <w:r>
        <w:rPr>
          <w:rFonts w:ascii="Open Sans" w:hAnsi="Open Sans"/>
          <w:b w:val="0"/>
          <w:i w:val="0"/>
          <w:color w:val="59595B"/>
          <w:sz w:val="22"/>
        </w:rPr>
        <w:t>Huntress Agent updated with Version 0.14.162, replaced with Version 0.14.150 on</w:t>
        <w:tab/>
        <w:t>MAX-DC-AD-01, AKT-DC-FS-01, MAX-DC-VDI-001, MAX-DC-VDI-002 — 1.0h on 2026-04-13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