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Patch Management Activity</w:t>
      </w:r>
    </w:p>
    <w:p>
      <w:pPr>
        <w:spacing w:after="120"/>
        <w:jc w:val="center"/>
      </w:pPr>
      <w:r>
        <w:rPr>
          <w:rFonts w:ascii="Open Sans" w:hAnsi="Open Sans"/>
          <w:b w:val="0"/>
          <w:i w:val="0"/>
          <w:color w:val="59595B"/>
          <w:sz w:val="32"/>
        </w:rPr>
        <w:t>NOR — April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37</w:t>
            </w:r>
          </w:p>
          <w:p>
            <w:pPr>
              <w:spacing w:before="0" w:after="240"/>
              <w:jc w:val="center"/>
            </w:pPr>
            <w:r>
              <w:rPr>
                <w:rFonts w:ascii="Open Sans" w:hAnsi="Open Sans"/>
                <w:b w:val="0"/>
                <w:i w:val="0"/>
                <w:color w:val="59595B"/>
                <w:sz w:val="20"/>
              </w:rPr>
              <w:t>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9</w:t>
            </w:r>
          </w:p>
          <w:p>
            <w:pPr>
              <w:spacing w:before="0" w:after="240"/>
              <w:jc w:val="center"/>
            </w:pPr>
            <w:r>
              <w:rPr>
                <w:rFonts w:ascii="Open Sans" w:hAnsi="Open Sans"/>
                <w:b w:val="0"/>
                <w:i w:val="0"/>
                <w:color w:val="59595B"/>
                <w:sz w:val="20"/>
              </w:rPr>
              <w:t>Machines patched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Critical 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Hands-on remediations</w:t>
            </w:r>
          </w:p>
        </w:tc>
      </w:tr>
    </w:tbl>
    <w:p>
      <w:pPr>
        <w:spacing w:after="160"/>
      </w:pPr>
      <w:r>
        <w:rPr>
          <w:rFonts w:ascii="Open Sans" w:hAnsi="Open Sans"/>
          <w:b w:val="0"/>
          <w:i w:val="0"/>
          <w:color w:val="59595B"/>
          <w:sz w:val="22"/>
        </w:rPr>
        <w:t>During April 2026, Technijian deployed 37 patches across 9 NOR endpoints — 37 via the automated patch pipeline and 0 delivered hands-on by Technijian's tech team. 0 of those addressed Critical-severity vulnerabilities. The automated patch infrastructure ran on schedule, and any endpoints that needed extra attention were picked up by our techs and installed manually within the same window.</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 Window</w:t>
            </w:r>
          </w:p>
        </w:tc>
      </w:tr>
    </w:tbl>
    <w:p>
      <w:pPr>
        <w:spacing w:after="160"/>
      </w:pPr>
      <w:r>
        <w:rPr>
          <w:rFonts w:ascii="Open Sans" w:hAnsi="Open Sans"/>
          <w:b w:val="0"/>
          <w:i w:val="0"/>
          <w:color w:val="59595B"/>
          <w:sz w:val="22"/>
        </w:rPr>
        <w:t>NOR's Automated Patch Deployment (APD) tasks in Endpoint Central are configured as follows. Times are in the deployment template's configured timezone.</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Task</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230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Template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Window</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Weeks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NOR_Patches</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SUSPENDED</w:t>
            </w:r>
          </w:p>
        </w:tc>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NOR Deployment Policy</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20:59 – 02:00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Fri, Sat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NOR  Patch Management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RUNNING</w:t>
            </w:r>
          </w:p>
        </w:tc>
        <w:tc>
          <w:tcPr>
            <w:tcW w:type="dxa" w:w="230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NOR Deployment Policy</w:t>
            </w:r>
          </w:p>
        </w:tc>
        <w:tc>
          <w:tcPr>
            <w:tcW w:type="dxa" w:w="158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20:59 – 02:00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Fri, Sat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Per-Machine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Machine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Total Installed</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Succeeded</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Errored</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WKNOR-BACKOFFICE</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WKNOR-HOUSEKEEPING</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WKNOR-FOM</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WKNOR-CASSELLS</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WKNOR-FDLEFT</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WKOR-KEYCARD</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WKNOR-FDRIGHT</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VMNORRMS</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NOR-HQ-VBR-01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Severity Breakdown</w:t>
            </w:r>
          </w:p>
        </w:tc>
      </w:tr>
    </w:tbl>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Installed</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of total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Critical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0.0%</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Important</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36.4%</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Moderate</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20.5%</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20.5%</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Unspecified</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22.7%</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Vendor Breakdown</w:t>
            </w:r>
          </w:p>
        </w:tc>
      </w:tr>
    </w:tbl>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Vendor</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Installed</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of total</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54.5%</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 Corporation</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13.6%</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Cisco Systems, Inc.</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9.1%</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Google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6.8%</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ownCloud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4.5%</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Zoom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4.5%</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TeamViewer</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2.3%</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VMware, Inc.</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2.3%</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LogMeIn, Inc.</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2.3%</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Automated Patch Deployments</w:t>
            </w:r>
          </w:p>
        </w:tc>
      </w:tr>
    </w:tbl>
    <w:p>
      <w:pPr>
        <w:spacing w:after="160"/>
      </w:pPr>
      <w:r>
        <w:rPr>
          <w:rFonts w:ascii="Open Sans" w:hAnsi="Open Sans"/>
          <w:b w:val="0"/>
          <w:i w:val="0"/>
          <w:color w:val="59595B"/>
          <w:sz w:val="22"/>
        </w:rPr>
        <w:t>Showing the top 25 of 27 unique patches deployed this month by the automated patch pipeline, ranked by number of endpoints that received each patch.</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windows-kb890830-x64-v5.140.exe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cisco-secure-client-win-5.1.16.194-dart-predeploy-k9.msi</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googlechromestandaloneenterprise64_147.0.7727.102.msi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VC_redist.x64__14.50.35719.0.exe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VC_redist.x86__14.50.35719.0.exe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ownCloud-6.0.3.18040.x64.msi</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windowsdesktop-runtime-8.0.26-win-x64.exe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TeamViewer_Setup_15.76.5.exe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cisco-secure-client-win-5.1.16.194-core-vpn-predeploy-k9.msi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windows11.0-kb5083769-x64-25H2_win11.msu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ZoomInstallerFull_7.0.2.34412_64.exe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windows11.0-kb5082417-x64-ndp481-25H2_win11.msu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Office365_installer_19822.20182_currentx64.exe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Office2021_installer_16.0.19822.20182_retail_x64.exe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VMware-tools-13.0.10-25056151-x64.exe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logmein_4.1.16162.msi</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MicrosoftEdgeWebView2RuntimeInstallerX64_147.0.3912.72.exe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microsoftedgeenterprise_147.0.3912.72_x64.msi</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dotnet-runtime-8.0.26-win-x64.exe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windowsdesktop-runtime-8.0.26-win-x86.exe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aspnetcore-runtime-8.0.26-win-x86.exe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windows11.0-kb5086672-x64-25H2_win11.msu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ZoomInstallerFull_7.0.1.34140_64.exe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windowsdesktop-runtime-8.0.25-win-x64.exe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Office365_installer_19822.20142_currentx64.exe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Manual Installations by Technijian</w:t>
            </w:r>
          </w:p>
        </w:tc>
      </w:tr>
    </w:tbl>
    <w:tbl>
      <w:tblPr>
        <w:tblW w:type="auto" w:w="0"/>
        <w:tblLook w:firstColumn="1" w:firstRow="1" w:lastColumn="0" w:lastRow="0" w:noHBand="0" w:noVBand="1" w:val="04A0"/>
      </w:tblPr>
      <w:tblGrid>
        <w:gridCol w:w="9360"/>
      </w:tblGrid>
      <w:tr>
        <w:tc>
          <w:tcPr>
            <w:tcW w:type="dxa" w:w="9360"/>
            <w:shd w:val="clear" w:color="auto" w:fill="E9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scheduled patches were deployed cleanly by the automated pipeline — no hands-on installation by Technijian's tech team was required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Year-to-Date Patch Coverage</w:t>
            </w:r>
          </w:p>
        </w:tc>
      </w:tr>
    </w:tbl>
    <w:p>
      <w:pPr>
        <w:spacing w:after="160"/>
      </w:pPr>
      <w:r>
        <w:rPr>
          <w:rFonts w:ascii="Open Sans" w:hAnsi="Open Sans"/>
          <w:b w:val="0"/>
          <w:i w:val="0"/>
          <w:color w:val="59595B"/>
          <w:sz w:val="22"/>
        </w:rPr>
        <w:t>Cumulative 2026 patch deployment totals through April 2026, month by month. The running totals show Technijian's protection compounding across the calendar year.</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Month</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Deployed</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Critical Patches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 Patched</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YTD Total</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January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February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March</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41</w:t>
            </w:r>
          </w:p>
        </w:tc>
      </w:tr>
      <w:tr>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April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85</w:t>
            </w:r>
          </w:p>
        </w:tc>
      </w:tr>
    </w:tbl>
    <w:p>
      <w:pPr>
        <w:spacing w:after="160"/>
      </w:pPr>
      <w:r>
        <w:rPr>
          <w:rFonts w:ascii="Open Sans" w:hAnsi="Open Sans"/>
          <w:b/>
          <w:i w:val="0"/>
          <w:color w:val="1A1A2E"/>
          <w:sz w:val="22"/>
        </w:rPr>
        <w:t>Through April 2026, Technijian has deployed 85 patches year-to-date — including 0 Critical-severity vulnerabilities closed.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Deployed 37 security and feature patches </w:t>
      </w:r>
      <w:r>
        <w:rPr>
          <w:rFonts w:ascii="Open Sans" w:hAnsi="Open Sans"/>
          <w:b w:val="0"/>
          <w:i w:val="0"/>
          <w:color w:val="59595B"/>
          <w:sz w:val="22"/>
        </w:rPr>
        <w:t>across 9 of your endpoints during April 2026, keeping your fleet aligned with vendor security baselines.</w:t>
      </w:r>
    </w:p>
    <w:p>
      <w:pPr>
        <w:pStyle w:val="ListBullet"/>
        <w:spacing w:after="80"/>
      </w:pPr>
      <w:r>
        <w:rPr>
          <w:rFonts w:ascii="Open Sans" w:hAnsi="Open Sans"/>
          <w:b/>
          <w:i w:val="0"/>
          <w:color w:val="1A1A2E"/>
          <w:sz w:val="22"/>
        </w:rPr>
        <w:t xml:space="preserve">Closed 16 Important-severity vulnerabilities </w:t>
      </w:r>
      <w:r>
        <w:rPr>
          <w:rFonts w:ascii="Open Sans" w:hAnsi="Open Sans"/>
          <w:b w:val="0"/>
          <w:i w:val="0"/>
          <w:color w:val="59595B"/>
          <w:sz w:val="22"/>
        </w:rPr>
        <w:t>as part of the same deployment cycle.</w:t>
      </w:r>
    </w:p>
    <w:p>
      <w:pPr>
        <w:pStyle w:val="ListBullet"/>
        <w:spacing w:after="80"/>
      </w:pPr>
      <w:r>
        <w:rPr>
          <w:rFonts w:ascii="Open Sans" w:hAnsi="Open Sans"/>
          <w:b/>
          <w:i w:val="0"/>
          <w:color w:val="1A1A2E"/>
          <w:sz w:val="22"/>
        </w:rPr>
        <w:t xml:space="preserve">Coordinated patches across 9 different software vendors </w:t>
      </w:r>
      <w:r>
        <w:rPr>
          <w:rFonts w:ascii="Open Sans" w:hAnsi="Open Sans"/>
          <w:b w:val="0"/>
          <w:i w:val="0"/>
          <w:color w:val="59595B"/>
          <w:sz w:val="22"/>
        </w:rPr>
        <w:t>(Microsoft, Adobe, browser makers, and others) so your team doesn't have to track each vendor's release calendar.</w:t>
      </w:r>
    </w:p>
    <w:p>
      <w:pPr>
        <w:pStyle w:val="ListBullet"/>
        <w:spacing w:after="80"/>
      </w:pPr>
      <w:r>
        <w:rPr>
          <w:rFonts w:ascii="Open Sans" w:hAnsi="Open Sans"/>
          <w:b/>
          <w:i w:val="0"/>
          <w:color w:val="1A1A2E"/>
          <w:sz w:val="22"/>
        </w:rPr>
        <w:t xml:space="preserve">Maintained the scheduled patch window: </w:t>
      </w:r>
      <w:r>
        <w:rPr>
          <w:rFonts w:ascii="Open Sans" w:hAnsi="Open Sans"/>
          <w:b w:val="0"/>
          <w:i w:val="0"/>
          <w:color w:val="59595B"/>
          <w:sz w:val="22"/>
        </w:rPr>
        <w:t>20:59-02:00 on Fri,Sat (every week). Endpoints powered on during the window received their patches with no user interaction required.</w:t>
      </w:r>
    </w:p>
    <w:p>
      <w:pPr>
        <w:pStyle w:val="ListBullet"/>
        <w:spacing w:after="80"/>
      </w:pPr>
      <w:r>
        <w:rPr>
          <w:rFonts w:ascii="Open Sans" w:hAnsi="Open Sans"/>
          <w:b/>
          <w:i w:val="0"/>
          <w:color w:val="1A1A2E"/>
          <w:sz w:val="22"/>
        </w:rPr>
        <w:t xml:space="preserve">Monitored the patch infrastructure 24×7: </w:t>
      </w:r>
      <w:r>
        <w:rPr>
          <w:rFonts w:ascii="Open Sans" w:hAnsi="Open Sans"/>
          <w:b w:val="0"/>
          <w:i w:val="0"/>
          <w:color w:val="59595B"/>
          <w:sz w:val="22"/>
        </w:rPr>
        <w:t>patch scan health, deployment status, distribution server connectivity, and endpoint check-in were all under continuous monitoring throughout the month.</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Manage engine agent not syncing with portal on machines DESKTOP-4FF8C8K,VMNORRMS,WKNOR-BACKOFFIC (handled by S. Sharma) — 0.9h of tech effort</w:t>
      </w:r>
    </w:p>
    <w:p>
      <w:pPr>
        <w:pStyle w:val="ListBullet"/>
        <w:spacing w:after="80"/>
      </w:pPr>
      <w:r>
        <w:rPr>
          <w:rFonts w:ascii="Open Sans" w:hAnsi="Open Sans"/>
          <w:b w:val="0"/>
          <w:i w:val="0"/>
          <w:color w:val="59595B"/>
          <w:sz w:val="22"/>
        </w:rPr>
        <w:t>Manage Engine Synchronization Issue for NOR Machine WKNOR-CASSELLS,WKNOR-FOM and WKNOR-FDRIGHT (handled by S. Kumar) — 0.7h of tech effort</w:t>
      </w:r>
    </w:p>
    <w:p>
      <w:pPr>
        <w:pStyle w:val="ListBullet"/>
        <w:spacing w:after="80"/>
      </w:pPr>
      <w:r>
        <w:rPr>
          <w:rFonts w:ascii="Open Sans" w:hAnsi="Open Sans"/>
          <w:b w:val="0"/>
          <w:i w:val="0"/>
          <w:color w:val="59595B"/>
          <w:sz w:val="22"/>
        </w:rPr>
        <w:t>DESKTOP-4FF8C8K : Found critical low disk space (zero space left) (handled by S. Kumar Sharma) — 0.5h of tech effort</w:t>
      </w:r>
    </w:p>
    <w:p>
      <w:pPr>
        <w:pStyle w:val="ListBullet"/>
        <w:spacing w:after="80"/>
      </w:pPr>
      <w:r>
        <w:rPr>
          <w:rFonts w:ascii="Open Sans" w:hAnsi="Open Sans"/>
          <w:b w:val="0"/>
          <w:i w:val="0"/>
          <w:color w:val="59595B"/>
          <w:sz w:val="22"/>
        </w:rPr>
        <w:t>Manage-Engine Latest version updated 11.5.2600.32.W - WKNOR-HOUSEKEEPING, WKOR-KEYCARD, WKNOR-FOM, WKNOR-FDLEFT (handled by D. Bhardwaj) — 1.0h of tech effort</w:t>
      </w:r>
    </w:p>
    <w:p>
      <w:pPr>
        <w:pStyle w:val="ListBullet"/>
        <w:spacing w:after="80"/>
      </w:pPr>
      <w:r>
        <w:rPr>
          <w:rFonts w:ascii="Open Sans" w:hAnsi="Open Sans"/>
          <w:b w:val="0"/>
          <w:i w:val="0"/>
          <w:color w:val="59595B"/>
          <w:sz w:val="22"/>
        </w:rPr>
        <w:t>Manage engine agent greyout issue for - WKNOR-HOUSEKEEP (handled by S. Kumar) — 0.2h of tech effort</w:t>
      </w:r>
    </w:p>
    <w:p>
      <w:pPr>
        <w:pStyle w:val="ListBullet"/>
        <w:spacing w:after="80"/>
      </w:pPr>
      <w:r>
        <w:rPr>
          <w:rFonts w:ascii="Open Sans" w:hAnsi="Open Sans"/>
          <w:b w:val="0"/>
          <w:i w:val="0"/>
          <w:color w:val="59595B"/>
          <w:sz w:val="22"/>
        </w:rPr>
        <w:t>MyRMM Manage-Engine Latest version (11.5.2600.32.W) updated:- WKNOR-BACKOFFIC, WKNOR-CASSELLS, WKNOR-FDRIGHT (handled by Y. Kumar) — 0.8h of tech effort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ManageEngine announced no major platform changes this month. Routine detection-content updates and sensor improvements continued to roll out automatically. Technijian tracks ManageEngine's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Hospitality. Based on that classification, the data Technijian's stack is helping protect is most likely characterized as: PCI / Guest PII.</w:t>
      </w:r>
    </w:p>
    <w:p>
      <w:pPr>
        <w:spacing w:after="160"/>
      </w:pPr>
      <w:r>
        <w:rPr>
          <w:rFonts w:ascii="Open Sans" w:hAnsi="Open Sans"/>
          <w:b w:val="0"/>
          <w:i w:val="0"/>
          <w:color w:val="59595B"/>
          <w:sz w:val="21"/>
        </w:rPr>
        <w:t>Hotels and spas process card-present and card-not-present transactions, putting them firmly in PCI DSS scope. Guest PII (passport scans, ID) drives CCPA and state breach-notification obligations.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Verify Wake-on-LAN is enabled fleet-wide: </w:t>
      </w:r>
      <w:r>
        <w:rPr>
          <w:rFonts w:ascii="Open Sans" w:hAnsi="Open Sans"/>
          <w:b w:val="0"/>
          <w:i w:val="0"/>
          <w:color w:val="59595B"/>
          <w:sz w:val="22"/>
        </w:rPr>
        <w:t>3 endpoint(s) received fewer patches than the fleet average this month, which often means the device was powered off during the patch window. Enabling WoL on these machines lets the pipeline reach them automatically during the next scheduled window.</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Technijian's ManageEngine Endpoint Central MSP server (myrmm.technijian.com) by the annual-client-review pipeline. Every figure is sourced live from the EC SQL backend at report-generation time; no manual data entry is involved.</w:t>
      </w:r>
    </w:p>
    <w:p>
      <w:pPr>
        <w:spacing w:after="160"/>
      </w:pPr>
      <w:r>
        <w:rPr>
          <w:rFonts w:ascii="Open Sans" w:hAnsi="Open Sans"/>
          <w:b w:val="0"/>
          <w:i w:val="0"/>
          <w:color w:val="59595B"/>
          <w:sz w:val="22"/>
        </w:rPr>
        <w:t>Report generated 2026-05-02 20:00 for client 'NOR' covering April 2026 (installations between the 1st and last day of the month, UTC).</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