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Talley &amp; Associates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Talley &amp; Associates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5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5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 at 2026-04-14T16:13:53Z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Sensor Updated with Version 7.35.20709.0: TALY-HQ-WINEDGE, WIN-3V0EKA0U8E8 (handled by D. Bhardwaj) — 0.5h of tech effort</w:t>
      </w:r>
    </w:p>
    <w:p>
      <w:pPr>
        <w:pStyle w:val="ListBullet"/>
        <w:spacing w:after="80"/>
      </w:pPr>
      <w:r>
        <w:rPr>
          <w:rFonts w:ascii="Open Sans" w:hAnsi="Open Sans"/>
          <w:b w:val="0"/>
          <w:i w:val="0"/>
          <w:color w:val="59595B"/>
          <w:sz w:val="22"/>
        </w:rPr>
        <w:t>CrowdStrike Sensor Updated with Version 7.35.20709.0: TALY-HQ-WINEDGE, WIN-3V0EKA0U8E8 — 0.5h on 2026-04-19</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