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10 virtual machine(s) and 2 datastore(s) for VAF during February 2026, with 10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10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February 2026, with 10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VAF-DC-3CX-01, VAF-DC-AD-01, VAF-DC-FS-01, VAF-DC-SFTP-02, VAF-DC-SQL-01, VAF-DC-TS-01 (handled by A. Bhardwaj) — 1.5h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Virtual Disk consolidation required - VAF-DC-FS-02 — 0.8h on 2026-02-04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Virtual Disk consolidation required - VAF-DC-AD-01 — 0.8h on 2026-02-06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VAF-DC-3CX-01, VAF-DC-AD-01, VAF-DC-FS-01, VAF-DC-SFTP-02, VAF-DC-SQL-01, VAF-DC-TS-01 — 1.5h on 2026-02-10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Snapshot consolidation required - VAF-DC-FS-02 — 0.8h on 2026-02-13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Virtual Disk consolidation required - VAF-DC-SFTP-02 — 0.8h on 2026-02-14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20:00 for client 'VAF'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