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AOC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54 patches across 7 AOC endpoints — 54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AOC's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 Deployment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AAOC-LAP-DEBBIE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AAOC-Backup-LAP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AAOC-ExecutiveDirector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35.7%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71.4%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Canva Pty Ltd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37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Office365_installer_19628.20166B_currentx64.exe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windowsdesktop-runtime-8.0.24-win-x64.exe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MicrosoftEdgeWebView2RuntimeInstallerX64_145.0.3800.82.exe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microsoftedgeenterprise_145.0.3800.82_x64.msi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googleearthprowin-7.3.7-x64.exe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Setup_147.0.4_x64.exe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AcroRdrDCUpd2500121223.msp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AcrobatDCUpd2500121223.msp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Office365_installer_19628.20214B_currentx86.exe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7z2600-x64.exe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AcroRdrDCUpd2500121208.msp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AcrobatDCx64Upd2500121208.msp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AcrobatDCUpd2500121208.msp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54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7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7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9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'AOC'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