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B2I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64 patches across 14 B2I endpoints — 64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B2I's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victoria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Laptop-JonM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Jared-Friedman-PC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LAPTOP-EGS0JV44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LAPTOP-CO9S1K5I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Icaza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PONO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LPT-EREAD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B2I-3CX-LOANER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KeithBrewer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ColeB2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kIKI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13.2%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Parallels International GmbH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31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RASClient-x64-21.0.26296.msi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228b3e8a-0c81-49ef-a079-7d4627944b0e_59a950f8b5a12ebe92767065bc0a7b6ddd843bd7_PCI_VEN_8086_DEV_46A6.cab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228b3e8a-0c81-49ef-a079-7d4627944b0e_59a950f8b5a12ebe92767065bc0a7b6ddd843bd7_PCI_VEN_8086_DEV_A7A0.cab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408c162b-fd3d-42e0-b89d-64357487a90c_0110812791a66ac77ad2fb8adc336c7cb6885300.cab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Setup_147.0.1_x64.exe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64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14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19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'B2I'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