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BST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12</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75 patches across 12 BST endpoints — 75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BST's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Patch Managment Task</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UCCR</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57.1%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46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Setup_147.0.4_x64.exe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Setup_147.0.3_x64.exe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AcroRdrDCUpd2500121223.msp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3de915d8-3c4d-4341-a002-840a5d8be101_97f01c46b968a3faa7e4a342a4b1dfb88ed86bbe_PCI__VEN_8086_DEV_1A1C.cab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postgresql-17.9-1-windows-x64.exe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Omnissa-Horizon-Client-2512-8.17.1-22261173697.exe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3de915d8-3c4d-4341-a002-840a5d8be101_97f01c46b968a3faa7e4a342a4b1dfb88ed86bbe_PCI__VEN_8086_DEV_153A.cab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75 security and feature patches </w:t>
      </w:r>
      <w:r>
        <w:rPr>
          <w:rFonts w:ascii="Open Sans" w:hAnsi="Open Sans"/>
          <w:b w:val="0"/>
          <w:i w:val="0"/>
          <w:color w:val="59595B"/>
          <w:sz w:val="22"/>
        </w:rPr>
        <w:t>across 12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11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'BST'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