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7 patches across 3 CCC endpoints — 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CCC's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CCC-DC-TSVDI-01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85.7%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'CCC'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