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ISI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29 patches across 7 ISI endpoints — 29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ISI's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22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windows10.0-kb5075904-x64-2019.msu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Setup_147.0.4_x64.exe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postgresql-15.16-1-windows-x64.exe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dotnet-hosting-8.0.24-win.exe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AcroRdrDCx64Upd2500121223.msp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K-Lite_Codec_Pack_1950_Basic.exe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Setup_147.0.3_x64.exe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MicrosoftEdgeWebView2RuntimeInstallerX64_144.0.3719.115.exe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VSTA_2017_ENU_setup_15.0.36010.exe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29 security and feature patches </w:t>
      </w:r>
      <w:r>
        <w:rPr>
          <w:rFonts w:ascii="Open Sans" w:hAnsi="Open Sans"/>
          <w:b w:val="0"/>
          <w:i w:val="0"/>
          <w:color w:val="59595B"/>
          <w:sz w:val="22"/>
        </w:rPr>
        <w:t>across 7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6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'ISI'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