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Patch Management Activity</w:t>
      </w:r>
    </w:p>
    <w:p>
      <w:pPr>
        <w:spacing w:after="120"/>
        <w:jc w:val="center"/>
      </w:pPr>
      <w:r>
        <w:rPr>
          <w:rFonts w:ascii="Open Sans" w:hAnsi="Open Sans"/>
          <w:b w:val="0"/>
          <w:i w:val="0"/>
          <w:color w:val="59595B"/>
          <w:sz w:val="32"/>
        </w:rPr>
        <w:t>KES — February 2026</w:t>
      </w:r>
    </w:p>
    <w:p>
      <w:pPr>
        <w:jc w:val="center"/>
      </w:pPr>
      <w:r>
        <w:rPr>
          <w:rFonts w:ascii="Open Sans" w:hAnsi="Open Sans"/>
          <w:b w:val="0"/>
          <w:i w:val="0"/>
          <w:color w:val="59595B"/>
          <w:sz w:val="24"/>
        </w:rPr>
        <w:t>Generated 2026-05-02</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0</w:t>
            </w:r>
          </w:p>
          <w:p>
            <w:pPr>
              <w:spacing w:before="0" w:after="240"/>
              <w:jc w:val="center"/>
            </w:pPr>
            <w:r>
              <w:rPr>
                <w:rFonts w:ascii="Open Sans" w:hAnsi="Open Sans"/>
                <w:b w:val="0"/>
                <w:i w:val="0"/>
                <w:color w:val="59595B"/>
                <w:sz w:val="20"/>
              </w:rPr>
              <w:t>Patches deployed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Machines patched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Critical patches deployed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Hands-on remediations</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There were no patches scheduled for deployment to KES endpoints during February 2026. This is expected for months with light vendor release activity. The patch scanning and deployment infrastructure remained operational throughout the period; the next scheduled window will deploy any newly-released patches that apply to your fleet.</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Patch Window</w:t>
            </w:r>
          </w:p>
        </w:tc>
      </w:tr>
    </w:tbl>
    <w:tbl>
      <w:tblPr>
        <w:tblW w:type="auto" w:w="0"/>
        <w:tblLook w:firstColumn="1" w:firstRow="1" w:lastColumn="0" w:lastRow="0" w:noHBand="0" w:noVBand="1" w:val="04A0"/>
      </w:tblPr>
      <w:tblGrid>
        <w:gridCol w:w="9360"/>
      </w:tblGrid>
      <w:tr>
        <w:tc>
          <w:tcPr>
            <w:tcW w:type="dxa" w:w="9360"/>
            <w:shd w:val="clear" w:color="auto" w:fill="E5F6FA"/>
            <w:tcBorders>
              <w:top w:val="single" w:sz="12" w:color="1EAAC8"/>
              <w:left w:val="single" w:sz="12" w:color="1EAAC8"/>
              <w:bottom w:val="single" w:sz="12" w:color="1EAAC8"/>
              <w:right w:val="single" w:sz="12" w:color="1EAAC8"/>
            </w:tcBorders>
          </w:tcPr>
          <w:p>
            <w:pPr>
              <w:spacing w:before="120" w:after="120"/>
            </w:pPr>
            <w:r>
              <w:rPr>
                <w:rFonts w:ascii="Open Sans" w:hAnsi="Open Sans"/>
                <w:b w:val="0"/>
                <w:i w:val="0"/>
                <w:color w:val="1A1A2E"/>
                <w:sz w:val="22"/>
              </w:rPr>
              <w:t>Patches for KES are deployed on-demand by Technijian rather than on a recurring automated schedule. See the Automated Patch Deployments section for the patches applied this month.</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Per-Machine Summary</w:t>
            </w:r>
          </w:p>
        </w:tc>
      </w:tr>
    </w:tbl>
    <w:p>
      <w:pPr>
        <w:spacing w:after="160"/>
      </w:pPr>
      <w:r>
        <w:rPr>
          <w:rFonts w:ascii="Open Sans" w:hAnsi="Open Sans"/>
          <w:b w:val="0"/>
          <w:i w:val="0"/>
          <w:color w:val="59595B"/>
          <w:sz w:val="22"/>
        </w:rPr>
        <w:t>No machines received patch installs this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Severity Breakdown</w:t>
            </w:r>
          </w:p>
        </w:tc>
      </w:tr>
    </w:tbl>
    <w:p>
      <w:pPr>
        <w:spacing w:after="160"/>
      </w:pPr>
      <w:r>
        <w:rPr>
          <w:rFonts w:ascii="Open Sans" w:hAnsi="Open Sans"/>
          <w:b w:val="0"/>
          <w:i w:val="0"/>
          <w:color w:val="59595B"/>
          <w:sz w:val="22"/>
        </w:rPr>
        <w:t>No installs to categorize this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Vendor Breakdown</w:t>
            </w:r>
          </w:p>
        </w:tc>
      </w:tr>
    </w:tbl>
    <w:p>
      <w:pPr>
        <w:spacing w:after="160"/>
      </w:pPr>
      <w:r>
        <w:rPr>
          <w:rFonts w:ascii="Open Sans" w:hAnsi="Open Sans"/>
          <w:b w:val="0"/>
          <w:i w:val="0"/>
          <w:color w:val="59595B"/>
          <w:sz w:val="22"/>
        </w:rPr>
        <w:t>No installs to categorize this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Automated Patch Deployments</w:t>
            </w:r>
          </w:p>
        </w:tc>
      </w:tr>
    </w:tbl>
    <w:p>
      <w:pPr>
        <w:spacing w:after="160"/>
      </w:pPr>
      <w:r>
        <w:rPr>
          <w:rFonts w:ascii="Open Sans" w:hAnsi="Open Sans"/>
          <w:b w:val="0"/>
          <w:i w:val="0"/>
          <w:color w:val="59595B"/>
          <w:sz w:val="22"/>
        </w:rPr>
        <w:t>No patches were released by vendors that applied to this client's endpoints during this month. The automated patch scanning ran on schedule throughout the period.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Manual Installations by Technijian</w:t>
            </w:r>
          </w:p>
        </w:tc>
      </w:tr>
    </w:tbl>
    <w:tbl>
      <w:tblPr>
        <w:tblW w:type="auto" w:w="0"/>
        <w:tblLook w:firstColumn="1" w:firstRow="1" w:lastColumn="0" w:lastRow="0" w:noHBand="0" w:noVBand="1" w:val="04A0"/>
      </w:tblPr>
      <w:tblGrid>
        <w:gridCol w:w="9360"/>
      </w:tblGrid>
      <w:tr>
        <w:tc>
          <w:tcPr>
            <w:tcW w:type="dxa" w:w="9360"/>
            <w:shd w:val="clear" w:color="auto" w:fill="E9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All scheduled patches were deployed cleanly by the automated pipeline — no hands-on installation by Technijian's tech team was required this month.</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Monitored the patch infrastructure 24×7: </w:t>
      </w:r>
      <w:r>
        <w:rPr>
          <w:rFonts w:ascii="Open Sans" w:hAnsi="Open Sans"/>
          <w:b w:val="0"/>
          <w:i w:val="0"/>
          <w:color w:val="59595B"/>
          <w:sz w:val="22"/>
        </w:rPr>
        <w:t>patch scan health, deployment status, distribution server connectivity, and endpoint check-in were all under continuous monitoring throughout the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Move to an automated patch schedule: </w:t>
      </w:r>
      <w:r>
        <w:rPr>
          <w:rFonts w:ascii="Open Sans" w:hAnsi="Open Sans"/>
          <w:b w:val="0"/>
          <w:i w:val="0"/>
          <w:color w:val="59595B"/>
          <w:sz w:val="22"/>
        </w:rPr>
        <w:t>your endpoints are currently patched on-demand. Moving to a recurring weekly window (typical: Friday/Saturday evenings) would shrink the time-to-patch on critical vulnerabilities and reduce the manual coordination needed each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Technijian's ManageEngine Endpoint Central MSP server (myrmm.technijian.com) by the annual-client-review pipeline. Every figure is sourced live from the EC SQL backend at report-generation time; no manual data entry is involved.</w:t>
      </w:r>
    </w:p>
    <w:p>
      <w:pPr>
        <w:spacing w:after="160"/>
      </w:pPr>
      <w:r>
        <w:rPr>
          <w:rFonts w:ascii="Open Sans" w:hAnsi="Open Sans"/>
          <w:b w:val="0"/>
          <w:i w:val="0"/>
          <w:color w:val="59595B"/>
          <w:sz w:val="22"/>
        </w:rPr>
        <w:t>Report generated 2026-05-02 18:08 for client 'KES' covering February 2026 (installations between the 1st and last day of the month, UTC).</w:t>
      </w:r>
    </w:p>
    <w:p>
      <w:pPr>
        <w:spacing w:after="160"/>
      </w:pPr>
      <w:r>
        <w:rPr>
          <w:rFonts w:ascii="Open Sans" w:hAnsi="Open Sans"/>
          <w:b w:val="0"/>
          <w:i w:val="0"/>
          <w:color w:val="59595B"/>
          <w:sz w:val="22"/>
        </w:rPr>
        <w:t>For questions about any item in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