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Patch Management Activity</w:t>
      </w:r>
    </w:p>
    <w:p>
      <w:pPr>
        <w:spacing w:after="120"/>
        <w:jc w:val="center"/>
      </w:pPr>
      <w:r>
        <w:rPr>
          <w:rFonts w:ascii="Open Sans" w:hAnsi="Open Sans"/>
          <w:b w:val="0"/>
          <w:i w:val="0"/>
          <w:color w:val="59595B"/>
          <w:sz w:val="32"/>
        </w:rPr>
        <w:t>VAF — February 2026</w:t>
      </w:r>
    </w:p>
    <w:p>
      <w:pPr>
        <w:jc w:val="center"/>
      </w:pPr>
      <w:r>
        <w:rPr>
          <w:rFonts w:ascii="Open Sans" w:hAnsi="Open Sans"/>
          <w:b w:val="0"/>
          <w:i w:val="0"/>
          <w:color w:val="59595B"/>
          <w:sz w:val="24"/>
        </w:rPr>
        <w:t>Generated 2026-05-02</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for internal Technijian and client use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397</w:t>
            </w:r>
          </w:p>
          <w:p>
            <w:pPr>
              <w:spacing w:before="0" w:after="240"/>
              <w:jc w:val="center"/>
            </w:pPr>
            <w:r>
              <w:rPr>
                <w:rFonts w:ascii="Open Sans" w:hAnsi="Open Sans"/>
                <w:b w:val="0"/>
                <w:i w:val="0"/>
                <w:color w:val="59595B"/>
                <w:sz w:val="20"/>
              </w:rPr>
              <w:t>Patches deployed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48</w:t>
            </w:r>
          </w:p>
          <w:p>
            <w:pPr>
              <w:spacing w:before="0" w:after="240"/>
              <w:jc w:val="center"/>
            </w:pPr>
            <w:r>
              <w:rPr>
                <w:rFonts w:ascii="Open Sans" w:hAnsi="Open Sans"/>
                <w:b w:val="0"/>
                <w:i w:val="0"/>
                <w:color w:val="59595B"/>
                <w:sz w:val="20"/>
              </w:rPr>
              <w:t>Machines patched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4</w:t>
            </w:r>
          </w:p>
          <w:p>
            <w:pPr>
              <w:spacing w:before="0" w:after="240"/>
              <w:jc w:val="center"/>
            </w:pPr>
            <w:r>
              <w:rPr>
                <w:rFonts w:ascii="Open Sans" w:hAnsi="Open Sans"/>
                <w:b w:val="0"/>
                <w:i w:val="0"/>
                <w:color w:val="59595B"/>
                <w:sz w:val="20"/>
              </w:rPr>
              <w:t>Critical patches deployed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0</w:t>
            </w:r>
          </w:p>
          <w:p>
            <w:pPr>
              <w:spacing w:before="0" w:after="240"/>
              <w:jc w:val="center"/>
            </w:pPr>
            <w:r>
              <w:rPr>
                <w:rFonts w:ascii="Open Sans" w:hAnsi="Open Sans"/>
                <w:b w:val="0"/>
                <w:i w:val="0"/>
                <w:color w:val="59595B"/>
                <w:sz w:val="20"/>
              </w:rPr>
              <w:t>Hands-on remediations</w:t>
            </w:r>
          </w:p>
        </w:tc>
      </w:tr>
    </w:tbl>
    <w:p>
      <w:pPr>
        <w:spacing w:after="160"/>
      </w:pPr>
      <w:r>
        <w:rPr>
          <w:rFonts w:ascii="Open Sans" w:hAnsi="Open Sans"/>
          <w:b w:val="0"/>
          <w:i w:val="0"/>
          <w:color w:val="59595B"/>
          <w:sz w:val="22"/>
        </w:rPr>
        <w:t>During February 2026, Technijian deployed 397 patches across 48 VAF endpoints — 397 via the automated patch pipeline and 0 delivered hands-on by Technijian's tech team. 4 of those addressed Critical-severity vulnerabilities. The automated patch infrastructure ran on schedule, and any endpoints that needed extra attention were picked up by our techs and installed manually within the same window.</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Patch Window</w:t>
            </w:r>
          </w:p>
        </w:tc>
      </w:tr>
    </w:tbl>
    <w:p>
      <w:pPr>
        <w:spacing w:after="160"/>
      </w:pPr>
      <w:r>
        <w:rPr>
          <w:rFonts w:ascii="Open Sans" w:hAnsi="Open Sans"/>
          <w:b w:val="0"/>
          <w:i w:val="0"/>
          <w:color w:val="59595B"/>
          <w:sz w:val="22"/>
        </w:rPr>
        <w:t>VAF's Automated Patch Deployment (APD) tasks in Endpoint Central are configured as follows. Times are in the deployment template's configured timezone.</w:t>
      </w:r>
    </w:p>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Task</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c>
          <w:tcPr>
            <w:tcW w:type="dxa" w:w="230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Template</w:t>
            </w:r>
          </w:p>
        </w:tc>
        <w:tc>
          <w:tcPr>
            <w:tcW w:type="dxa" w:w="158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Window</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Days</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Weeks</w:t>
            </w:r>
          </w:p>
        </w:tc>
      </w:tr>
      <w:tr>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 patch managment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RUNNING</w:t>
            </w:r>
          </w:p>
        </w:tc>
        <w:tc>
          <w:tcPr>
            <w:tcW w:type="dxa" w:w="230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 Deployment Policy</w:t>
            </w:r>
          </w:p>
        </w:tc>
        <w:tc>
          <w:tcPr>
            <w:tcW w:type="dxa" w:w="158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20:59 – 02:00</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Tue, Wed</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every week</w:t>
            </w:r>
          </w:p>
        </w:tc>
      </w:tr>
      <w:tr>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 patch management(CST-Time Zone)</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RUNNING</w:t>
            </w:r>
          </w:p>
        </w:tc>
        <w:tc>
          <w:tcPr>
            <w:tcW w:type="dxa" w:w="230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VAF-HQ-LT-24</w:t>
            </w:r>
          </w:p>
        </w:tc>
        <w:tc>
          <w:tcPr>
            <w:tcW w:type="dxa" w:w="158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22:59 – 02:00</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Tue, Wed</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every week</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Per-Machine Summary</w:t>
            </w:r>
          </w:p>
        </w:tc>
      </w:tr>
    </w:tbl>
    <w:tbl>
      <w:tblPr>
        <w:tblW w:type="auto" w:w="0"/>
        <w:tblLayout w:type="fixed"/>
        <w:tblLook w:firstColumn="1" w:firstRow="1" w:lastColumn="0" w:lastRow="0" w:noHBand="0" w:noVBand="1" w:val="04A0"/>
      </w:tblPr>
      <w:tblGrid>
        <w:gridCol w:w="1872"/>
        <w:gridCol w:w="1872"/>
        <w:gridCol w:w="1872"/>
        <w:gridCol w:w="1872"/>
        <w:gridCol w:w="1872"/>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Machine</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Total Installed</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Succeeded</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Errored</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VAF-HQ-LT-35</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17</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17</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VAF-HQ-LT-10</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15</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15</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VAF-HQ-LT-11</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13</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Errored (2)</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VAF-HQ-LT-31</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13</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13</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VAF-HQ-MCX-01</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VAF-HQ-LT-22</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DESKTOP-I7CGJRV</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VAF-HQ-LT-23</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VAF-HQ-SUR-13</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VAF-HQ-LT-26</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VAF-HQ-LT-12</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VAF-HQ-SUR-18</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VAF-HQ-SUR-14</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VAF-HQ-LT-33</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VAF-HQ-LT-25</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VAF-HQ-LT-04</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VAF-HQ-LT-07</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VAF-HQ-LT-08</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VAF-HQ-LT-15</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VAF-DC-TS-01</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VAF-HQ-LT-18</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VAF-HQ-LT-13</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VAF-HQ-LT-16</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VAF-HQ-LT-09</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VAF-HQ-SUR-17</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VAF-HQ-SUR-05</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VAF-HQ-SUR-04</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VAF-HQ-LT-24</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VAF-HQ-LT-32</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VAF-HQ-LT-29</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VAF-HQ-LT-17</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VAF-DC-TSVDI-GI</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VAF-HQ-LT-30</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VAF-HQ-LT-05</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VAF-HQ-LT-14</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VAF-HQ-LT-06</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VAF-HQ-SUR-08</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VAF-HQ-LT-03</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VAF-DC-SFTP-02</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VAF-HQ-SUR-09</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VAF-HQ-WINEDGE</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VAF-HQ-LT-20</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VAF-DC-FS-01</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VAF-DC-OPSPRB</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VAF-DC-AD-01</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VAF-DC-SQL-01</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VAF-DC-3CX-01</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VAF-DC-FS-02</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Severity Breakdown</w:t>
            </w:r>
          </w:p>
        </w:tc>
      </w:tr>
    </w:tbl>
    <w:tbl>
      <w:tblPr>
        <w:tblW w:type="auto" w:w="0"/>
        <w:tblLayout w:type="fixed"/>
        <w:tblLook w:firstColumn="1" w:firstRow="1" w:lastColumn="0" w:lastRow="0" w:noHBand="0" w:noVBand="1" w:val="04A0"/>
      </w:tblPr>
      <w:tblGrid>
        <w:gridCol w:w="3120"/>
        <w:gridCol w:w="3120"/>
        <w:gridCol w:w="3120"/>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Patches Installed</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 of total</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Critical</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Important</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13</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3.3%</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Moderate</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71</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17.8%</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17</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4.3%</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Unspecified</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294</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73.7%</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Vendor Breakdown</w:t>
            </w:r>
          </w:p>
        </w:tc>
      </w:tr>
    </w:tbl>
    <w:tbl>
      <w:tblPr>
        <w:tblW w:type="auto" w:w="0"/>
        <w:tblLayout w:type="fixed"/>
        <w:tblLook w:firstColumn="1" w:firstRow="1" w:lastColumn="0" w:lastRow="0" w:noHBand="0" w:noVBand="1" w:val="04A0"/>
      </w:tblPr>
      <w:tblGrid>
        <w:gridCol w:w="3120"/>
        <w:gridCol w:w="3120"/>
        <w:gridCol w:w="3120"/>
      </w:tblGrid>
      <w:tr>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Vendor</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Patches Installed</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 of total</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Microsoft</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287</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71.9%</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Realtek</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32</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Intel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31</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7.8%</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Microsoft Corporation</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21</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5.3%</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Adobe</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VS Revo Group, Ltd.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1.5%</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Zoom</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1.3%</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JAM Software</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0.5%</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Tim Kosse</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0.5%</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WiseCleaner.com, Inc.</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0.5%</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Dell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0.3%</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Igor Pavlov</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0.3%</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Notepad</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0.3%</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Automated Patch Deployments</w:t>
            </w:r>
          </w:p>
        </w:tc>
      </w:tr>
    </w:tbl>
    <w:p>
      <w:pPr>
        <w:spacing w:after="160"/>
      </w:pPr>
      <w:r>
        <w:rPr>
          <w:rFonts w:ascii="Open Sans" w:hAnsi="Open Sans"/>
          <w:b w:val="0"/>
          <w:i w:val="0"/>
          <w:color w:val="59595B"/>
          <w:sz w:val="22"/>
        </w:rPr>
        <w:t>Showing the top 25 of 54 unique patches deployed this month by the automated patch pipeline, ranked by number of endpoints that received each patch.</w:t>
      </w:r>
    </w:p>
    <w:tbl>
      <w:tblPr>
        <w:tblW w:type="auto" w:w="0"/>
        <w:tblLayout w:type="fixed"/>
        <w:tblLook w:firstColumn="1" w:firstRow="1" w:lastColumn="0" w:lastRow="0" w:noHBand="0" w:noVBand="1" w:val="04A0"/>
      </w:tblPr>
      <w:tblGrid>
        <w:gridCol w:w="4680"/>
        <w:gridCol w:w="4680"/>
      </w:tblGrid>
      <w:tr>
        <w:tc>
          <w:tcPr>
            <w:tcW w:type="dxa" w:w="72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Patch</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windows11.0-kb5074828-x64-ndp481-25H2_win11.msu</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29</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windows11.0-kb5074105-x64-25H2_win11.msu</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27</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4da11e7c-5323-4742-9890-5b346baa0ad7_de46eeb2ee263130db37e7614102ba59a47e0ca2_INTELAUDIO__FUNC_01_VEN_10EC_DEV_0236.cab</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26</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windows11.0-kb5077241-x64-25H2_win11.msu</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25</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MicrosoftEdgeWebView2RuntimeInstallerX64_145.0.3800.65.exe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22</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MicrosoftEdgeWebView2RuntimeInstallerX64_145.0.3800.58.exe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21</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Office365_installer_19628.20214B_currentx64.exe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19</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Office365_installer_19628.20214_currentx64.exe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18</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Office365_installer_19628.20204_currentx64.exe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18</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Office365_installer_19628.20204B_currentx64.exe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18</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windowsdesktop-runtime-8.0.24-win-x64.exe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17</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Office365_installer_19628.20166_currentx64.exe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17</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Office365_installer_19628.20166B_currentx64.exe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16</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52e54d9e-d959-439e-b056-96200d85163a_9430477addbfc0dd49c054dd13655b8274c11abd_PCI_VEN_8086_DEV_9A49.cab</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microsoftedgeenterprise_145.0.3800.65_x64.msi</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windows10.0-kb5075906-x64-2022.msu</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revosetup_2.6.8.exe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windows11.0-kb5077181-x64-25H2_win11.msu</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VC_redist.x64__14.50.35719.0.exe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7ed4d21b-2cf4-468a-932b-a5fc5377317f_68febbb323940739605cc6667a95cdc438949c73_PCI__VEN_8086_DEV_A7A1.cab</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AcroRdrDCx64Upd2500121208.msp</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VC_redist.x86__14.50.35719.0.exe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44d4abfb-fcc1-4ae2-9416-3e64c8d748f2_41b8d13b444c46cc3c4111cd61597592ecad9097.cab</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fa684a9b-e713-413d-a517-989700b74ccd_762137e60a368bf33939959b923821491da0d4ce_PCI_VEN_8086_DEV_7D45.cab</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ZoomInstallerFull_6.7.5.30439_64.exe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Manual Installations by Technijian</w:t>
            </w:r>
          </w:p>
        </w:tc>
      </w:tr>
    </w:tbl>
    <w:tbl>
      <w:tblPr>
        <w:tblW w:type="auto" w:w="0"/>
        <w:tblLook w:firstColumn="1" w:firstRow="1" w:lastColumn="0" w:lastRow="0" w:noHBand="0" w:noVBand="1" w:val="04A0"/>
      </w:tblPr>
      <w:tblGrid>
        <w:gridCol w:w="9360"/>
      </w:tblGrid>
      <w:tr>
        <w:tc>
          <w:tcPr>
            <w:tcW w:type="dxa" w:w="9360"/>
            <w:shd w:val="clear" w:color="auto" w:fill="E9F7EE"/>
            <w:tcBorders>
              <w:top w:val="single" w:sz="12" w:color="28A745"/>
              <w:left w:val="single" w:sz="12" w:color="28A745"/>
              <w:bottom w:val="single" w:sz="12" w:color="28A745"/>
              <w:right w:val="single" w:sz="12" w:color="28A745"/>
            </w:tcBorders>
          </w:tcPr>
          <w:p>
            <w:pPr>
              <w:spacing w:before="120" w:after="120"/>
            </w:pPr>
            <w:r>
              <w:rPr>
                <w:rFonts w:ascii="Open Sans" w:hAnsi="Open Sans"/>
                <w:b w:val="0"/>
                <w:i w:val="0"/>
                <w:color w:val="1A1A2E"/>
                <w:sz w:val="22"/>
              </w:rPr>
              <w:t>All scheduled patches were deployed cleanly by the automated pipeline — no hands-on installation by Technijian's tech team was required this month.</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Deployed 397 security and feature patches </w:t>
      </w:r>
      <w:r>
        <w:rPr>
          <w:rFonts w:ascii="Open Sans" w:hAnsi="Open Sans"/>
          <w:b w:val="0"/>
          <w:i w:val="0"/>
          <w:color w:val="59595B"/>
          <w:sz w:val="22"/>
        </w:rPr>
        <w:t>across 48 of your endpoints during February 2026, keeping your fleet aligned with vendor security baselines.</w:t>
      </w:r>
    </w:p>
    <w:p>
      <w:pPr>
        <w:pStyle w:val="ListBullet"/>
        <w:spacing w:after="80"/>
      </w:pPr>
      <w:r>
        <w:rPr>
          <w:rFonts w:ascii="Open Sans" w:hAnsi="Open Sans"/>
          <w:b/>
          <w:i w:val="0"/>
          <w:color w:val="1A1A2E"/>
          <w:sz w:val="22"/>
        </w:rPr>
        <w:t xml:space="preserve">Closed 4 Critical-severity vulnerabilities </w:t>
      </w:r>
      <w:r>
        <w:rPr>
          <w:rFonts w:ascii="Open Sans" w:hAnsi="Open Sans"/>
          <w:b w:val="0"/>
          <w:i w:val="0"/>
          <w:color w:val="59595B"/>
          <w:sz w:val="22"/>
        </w:rPr>
        <w:t>by deploying the corresponding vendor patches before they could be exploited in the wild.</w:t>
      </w:r>
    </w:p>
    <w:p>
      <w:pPr>
        <w:pStyle w:val="ListBullet"/>
        <w:spacing w:after="80"/>
      </w:pPr>
      <w:r>
        <w:rPr>
          <w:rFonts w:ascii="Open Sans" w:hAnsi="Open Sans"/>
          <w:b/>
          <w:i w:val="0"/>
          <w:color w:val="1A1A2E"/>
          <w:sz w:val="22"/>
        </w:rPr>
        <w:t xml:space="preserve">Closed 13 Important-severity vulnerabilities </w:t>
      </w:r>
      <w:r>
        <w:rPr>
          <w:rFonts w:ascii="Open Sans" w:hAnsi="Open Sans"/>
          <w:b w:val="0"/>
          <w:i w:val="0"/>
          <w:color w:val="59595B"/>
          <w:sz w:val="22"/>
        </w:rPr>
        <w:t>as part of the same deployment cycle.</w:t>
      </w:r>
    </w:p>
    <w:p>
      <w:pPr>
        <w:pStyle w:val="ListBullet"/>
        <w:spacing w:after="80"/>
      </w:pPr>
      <w:r>
        <w:rPr>
          <w:rFonts w:ascii="Open Sans" w:hAnsi="Open Sans"/>
          <w:b/>
          <w:i w:val="0"/>
          <w:color w:val="1A1A2E"/>
          <w:sz w:val="22"/>
        </w:rPr>
        <w:t xml:space="preserve">Coordinated patches across 13 different software vendors </w:t>
      </w:r>
      <w:r>
        <w:rPr>
          <w:rFonts w:ascii="Open Sans" w:hAnsi="Open Sans"/>
          <w:b w:val="0"/>
          <w:i w:val="0"/>
          <w:color w:val="59595B"/>
          <w:sz w:val="22"/>
        </w:rPr>
        <w:t>(Microsoft, Adobe, browser makers, and others) so your team doesn't have to track each vendor's release calendar.</w:t>
      </w:r>
    </w:p>
    <w:p>
      <w:pPr>
        <w:pStyle w:val="ListBullet"/>
        <w:spacing w:after="80"/>
      </w:pPr>
      <w:r>
        <w:rPr>
          <w:rFonts w:ascii="Open Sans" w:hAnsi="Open Sans"/>
          <w:b/>
          <w:i w:val="0"/>
          <w:color w:val="1A1A2E"/>
          <w:sz w:val="22"/>
        </w:rPr>
        <w:t xml:space="preserve">Maintained the scheduled patch window: </w:t>
      </w:r>
      <w:r>
        <w:rPr>
          <w:rFonts w:ascii="Open Sans" w:hAnsi="Open Sans"/>
          <w:b w:val="0"/>
          <w:i w:val="0"/>
          <w:color w:val="59595B"/>
          <w:sz w:val="22"/>
        </w:rPr>
        <w:t>20:59-02:00 on Tue,Wed (every week), 22:59-02:00 on Tue,Wed (every week). Endpoints powered on during the window received their patches with no user interaction required.</w:t>
      </w:r>
    </w:p>
    <w:p>
      <w:pPr>
        <w:pStyle w:val="ListBullet"/>
        <w:spacing w:after="80"/>
      </w:pPr>
      <w:r>
        <w:rPr>
          <w:rFonts w:ascii="Open Sans" w:hAnsi="Open Sans"/>
          <w:b/>
          <w:i w:val="0"/>
          <w:color w:val="1A1A2E"/>
          <w:sz w:val="22"/>
        </w:rPr>
        <w:t xml:space="preserve">Monitored the patch infrastructure 24×7: </w:t>
      </w:r>
      <w:r>
        <w:rPr>
          <w:rFonts w:ascii="Open Sans" w:hAnsi="Open Sans"/>
          <w:b w:val="0"/>
          <w:i w:val="0"/>
          <w:color w:val="59595B"/>
          <w:sz w:val="22"/>
        </w:rPr>
        <w:t>patch scan health, deployment status, distribution server connectivity, and endpoint check-in were all under continuous monitoring throughout the month.</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pStyle w:val="ListBullet"/>
        <w:spacing w:after="80"/>
      </w:pPr>
      <w:r>
        <w:rPr>
          <w:rFonts w:ascii="Open Sans" w:hAnsi="Open Sans"/>
          <w:b/>
          <w:i w:val="0"/>
          <w:color w:val="1A1A2E"/>
          <w:sz w:val="22"/>
        </w:rPr>
        <w:t xml:space="preserve">Verify Wake-on-LAN is enabled fleet-wide: </w:t>
      </w:r>
      <w:r>
        <w:rPr>
          <w:rFonts w:ascii="Open Sans" w:hAnsi="Open Sans"/>
          <w:b w:val="0"/>
          <w:i w:val="0"/>
          <w:color w:val="59595B"/>
          <w:sz w:val="22"/>
        </w:rPr>
        <w:t>6 endpoint(s) received fewer patches than the fleet average this month, which often means the device was powered off during the patch window. Enabling WoL on these machines lets the pipeline reach them automatically during the next scheduled window.</w:t>
      </w:r>
    </w:p>
    <w:p>
      <w:pPr>
        <w:pStyle w:val="ListBullet"/>
        <w:spacing w:after="80"/>
      </w:pPr>
      <w:r>
        <w:rPr>
          <w:rFonts w:ascii="Open Sans" w:hAnsi="Open Sans"/>
          <w:b/>
          <w:i w:val="0"/>
          <w:color w:val="1A1A2E"/>
          <w:sz w:val="22"/>
        </w:rPr>
        <w:t xml:space="preserve">Reboot at next convenience if prompted: </w:t>
      </w:r>
      <w:r>
        <w:rPr>
          <w:rFonts w:ascii="Open Sans" w:hAnsi="Open Sans"/>
          <w:b w:val="0"/>
          <w:i w:val="0"/>
          <w:color w:val="59595B"/>
          <w:sz w:val="22"/>
        </w:rPr>
        <w:t>4 Critical-severity patches were deployed this month. Some Microsoft and driver patches only finalize on the next reboot — letting users reboot at their convenience within 5 business days completes the security closure.</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About This Report</w:t>
            </w:r>
          </w:p>
        </w:tc>
      </w:tr>
    </w:tbl>
    <w:p>
      <w:pPr>
        <w:spacing w:after="160"/>
      </w:pPr>
      <w:r>
        <w:rPr>
          <w:rFonts w:ascii="Open Sans" w:hAnsi="Open Sans"/>
          <w:b w:val="0"/>
          <w:i w:val="0"/>
          <w:color w:val="59595B"/>
          <w:sz w:val="22"/>
        </w:rPr>
        <w:t>This report is generated automatically from Technijian's ManageEngine Endpoint Central MSP server (myrmm.technijian.com) by the annual-client-review pipeline. Every figure is sourced live from the EC SQL backend at report-generation time; no manual data entry is involved.</w:t>
      </w:r>
    </w:p>
    <w:p>
      <w:pPr>
        <w:spacing w:after="160"/>
      </w:pPr>
      <w:r>
        <w:rPr>
          <w:rFonts w:ascii="Open Sans" w:hAnsi="Open Sans"/>
          <w:b w:val="0"/>
          <w:i w:val="0"/>
          <w:color w:val="59595B"/>
          <w:sz w:val="22"/>
        </w:rPr>
        <w:t>Report generated 2026-05-02 18:08 for client 'VAF' covering February 2026 (installations between the 1st and last day of the month, UTC).</w:t>
      </w:r>
    </w:p>
    <w:p>
      <w:pPr>
        <w:spacing w:after="160"/>
      </w:pPr>
      <w:r>
        <w:rPr>
          <w:rFonts w:ascii="Open Sans" w:hAnsi="Open Sans"/>
          <w:b w:val="0"/>
          <w:i w:val="0"/>
          <w:color w:val="59595B"/>
          <w:sz w:val="22"/>
        </w:rPr>
        <w:t>For questions about any item in this report, or to request a different reporting cadence, email support@technijian.com.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