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VG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 deployed 6 patches across 1 VG endpoints — 6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VG's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VG-DC-3CX-02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14.3%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57.1%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28.6%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71.4%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28.6%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7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googlechromestandaloneenterprise64_147.0.7727.117.msi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windows10.0-kb5091575-x64-2022.msu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googlechromestandaloneenterprise64_147.0.7727.102.msi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MicrosoftEdgeWebView2RuntimeInstallerX64_147.0.3912.72.exe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microsoftedgeenterprise_147.0.3912.72_x64.msi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windows-kb890830-x64-v5.140.exe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windows10.0-kb5082425-x64-ndp481-2022.msu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6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1 of your endpoints during April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1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2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18:08 for client 'VG' covering April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