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B2 Insurance</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B2 Insurance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monitored endpoints checked in on schedule and Microsoft Defender / firewall posture is healthy across your fleet. No action items this month.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0 of 0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3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action is required from your team this month. Coverage is healthy across the board.</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